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A4F" w:rsidRDefault="001541A1" w:rsidP="00034872">
      <w:pPr>
        <w:pStyle w:val="IntenseQuote"/>
        <w:pBdr>
          <w:bottom w:val="single" w:sz="4" w:space="0" w:color="4472C4" w:themeColor="accent1"/>
        </w:pBdr>
        <w:ind w:left="0"/>
        <w:rPr>
          <w:b/>
          <w:bCs/>
          <w:i w:val="0"/>
          <w:iCs w:val="0"/>
          <w:lang w:val="de-DE"/>
        </w:rPr>
      </w:pPr>
      <w:r w:rsidRPr="005158FD">
        <w:rPr>
          <w:b/>
          <w:bCs/>
          <w:i w:val="0"/>
          <w:iCs w:val="0"/>
          <w:noProof/>
        </w:rPr>
        <w:drawing>
          <wp:anchor distT="0" distB="0" distL="114300" distR="114300" simplePos="0" relativeHeight="251659264" behindDoc="0" locked="0" layoutInCell="1" allowOverlap="1">
            <wp:simplePos x="0" y="0"/>
            <wp:positionH relativeFrom="margin">
              <wp:align>left</wp:align>
            </wp:positionH>
            <wp:positionV relativeFrom="margin">
              <wp:posOffset>209550</wp:posOffset>
            </wp:positionV>
            <wp:extent cx="1286510" cy="1552575"/>
            <wp:effectExtent l="0" t="0" r="8890" b="0"/>
            <wp:wrapSquare wrapText="bothSides"/>
            <wp:docPr id="3" name="Picture 3" descr="C:\Users\binam\Desktop\Recycle\photo_2017-06-07_13-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nam\Desktop\Recycle\photo_2017-06-07_13-47-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7793" cy="1565492"/>
                    </a:xfrm>
                    <a:prstGeom prst="rect">
                      <a:avLst/>
                    </a:prstGeom>
                    <a:noFill/>
                    <a:ln>
                      <a:noFill/>
                    </a:ln>
                  </pic:spPr>
                </pic:pic>
              </a:graphicData>
            </a:graphic>
            <wp14:sizeRelH relativeFrom="page">
              <wp14:pctWidth>0</wp14:pctWidth>
            </wp14:sizeRelH>
            <wp14:sizeRelV relativeFrom="page">
              <wp14:pctHeight>0</wp14:pctHeight>
            </wp14:sizeRelV>
          </wp:anchor>
        </w:drawing>
      </w:r>
      <w:r w:rsidR="002E4A4F">
        <w:rPr>
          <w:rStyle w:val="IntenseEmphasis"/>
          <w:b/>
          <w:bCs/>
          <w:i/>
          <w:iCs/>
        </w:rPr>
        <w:t>Associate professor of pediatric gastroenterology and hepatology</w:t>
      </w:r>
    </w:p>
    <w:p w:rsidR="00034872" w:rsidRDefault="00034872" w:rsidP="00034872">
      <w:pPr>
        <w:tabs>
          <w:tab w:val="left" w:pos="720"/>
          <w:tab w:val="left" w:pos="1800"/>
          <w:tab w:val="left" w:pos="9799"/>
        </w:tabs>
        <w:ind w:right="-1160"/>
        <w:rPr>
          <w:rStyle w:val="IntenseEmphasis"/>
          <w:b/>
          <w:bCs/>
          <w:i w:val="0"/>
          <w:iCs w:val="0"/>
        </w:rPr>
      </w:pPr>
      <w:r>
        <w:rPr>
          <w:rStyle w:val="IntenseEmphasis"/>
          <w:b/>
          <w:bCs/>
          <w:i w:val="0"/>
          <w:iCs w:val="0"/>
        </w:rPr>
        <w:t>Iraj Shahramian</w:t>
      </w:r>
    </w:p>
    <w:p w:rsidR="002E4A4F" w:rsidRPr="003312D4" w:rsidRDefault="002E4A4F" w:rsidP="002E4A4F">
      <w:pPr>
        <w:tabs>
          <w:tab w:val="left" w:pos="720"/>
          <w:tab w:val="left" w:pos="1800"/>
          <w:tab w:val="left" w:pos="9799"/>
        </w:tabs>
        <w:ind w:right="-1160"/>
        <w:rPr>
          <w:rStyle w:val="IntenseEmphasis"/>
          <w:b/>
          <w:bCs/>
          <w:i w:val="0"/>
          <w:iCs w:val="0"/>
        </w:rPr>
      </w:pPr>
      <w:r w:rsidRPr="003312D4">
        <w:rPr>
          <w:rStyle w:val="IntenseEmphasis"/>
          <w:b/>
          <w:bCs/>
          <w:i w:val="0"/>
          <w:iCs w:val="0"/>
        </w:rPr>
        <w:t>Phone: +98 915 191 7652</w:t>
      </w:r>
    </w:p>
    <w:p w:rsidR="002E4A4F" w:rsidRDefault="002E4A4F" w:rsidP="002E4A4F">
      <w:pPr>
        <w:tabs>
          <w:tab w:val="left" w:pos="720"/>
          <w:tab w:val="left" w:pos="1800"/>
          <w:tab w:val="left" w:pos="9799"/>
        </w:tabs>
        <w:ind w:right="-1160"/>
        <w:rPr>
          <w:rStyle w:val="IntenseEmphasis"/>
          <w:b/>
          <w:bCs/>
          <w:i w:val="0"/>
          <w:iCs w:val="0"/>
        </w:rPr>
      </w:pPr>
      <w:r w:rsidRPr="003312D4">
        <w:rPr>
          <w:rStyle w:val="IntenseEmphasis"/>
          <w:b/>
          <w:bCs/>
          <w:i w:val="0"/>
          <w:iCs w:val="0"/>
        </w:rPr>
        <w:t xml:space="preserve">Email:  </w:t>
      </w:r>
      <w:hyperlink r:id="rId9" w:history="1">
        <w:r w:rsidR="00034872" w:rsidRPr="003D7F87">
          <w:rPr>
            <w:rStyle w:val="Hyperlink"/>
            <w:b/>
            <w:bCs/>
          </w:rPr>
          <w:t>ir_buper@yahoo.com</w:t>
        </w:r>
      </w:hyperlink>
    </w:p>
    <w:p w:rsidR="00034872" w:rsidRPr="003312D4" w:rsidRDefault="00034872" w:rsidP="002E4A4F">
      <w:pPr>
        <w:tabs>
          <w:tab w:val="left" w:pos="720"/>
          <w:tab w:val="left" w:pos="1800"/>
          <w:tab w:val="left" w:pos="9799"/>
        </w:tabs>
        <w:ind w:right="-1160"/>
        <w:rPr>
          <w:rStyle w:val="IntenseEmphasis"/>
          <w:b/>
          <w:bCs/>
          <w:i w:val="0"/>
          <w:iCs w:val="0"/>
        </w:rPr>
      </w:pPr>
    </w:p>
    <w:p w:rsidR="00034872" w:rsidRDefault="00034872" w:rsidP="00E00919">
      <w:pPr>
        <w:tabs>
          <w:tab w:val="left" w:pos="720"/>
          <w:tab w:val="left" w:pos="1800"/>
          <w:tab w:val="left" w:pos="9799"/>
        </w:tabs>
        <w:ind w:right="-1160"/>
        <w:rPr>
          <w:rStyle w:val="IntenseEmphasis"/>
          <w:b/>
          <w:bCs/>
          <w:i w:val="0"/>
          <w:iCs w:val="0"/>
        </w:rPr>
      </w:pPr>
    </w:p>
    <w:p w:rsidR="005158FD" w:rsidRDefault="00825137" w:rsidP="00E00919">
      <w:pPr>
        <w:tabs>
          <w:tab w:val="left" w:pos="720"/>
          <w:tab w:val="left" w:pos="1800"/>
          <w:tab w:val="left" w:pos="9799"/>
        </w:tabs>
        <w:ind w:right="-1160"/>
        <w:rPr>
          <w:rStyle w:val="IntenseEmphasis"/>
          <w:b/>
          <w:bCs/>
          <w:i w:val="0"/>
          <w:iCs w:val="0"/>
        </w:rPr>
      </w:pPr>
      <w:r w:rsidRPr="003312D4">
        <w:rPr>
          <w:rStyle w:val="IntenseEmphasis"/>
          <w:b/>
          <w:bCs/>
          <w:i w:val="0"/>
          <w:iCs w:val="0"/>
        </w:rPr>
        <w:t xml:space="preserve">Pediatric Digestive and Hepatic </w:t>
      </w:r>
      <w:r w:rsidR="00034872">
        <w:rPr>
          <w:rStyle w:val="IntenseEmphasis"/>
          <w:b/>
          <w:bCs/>
          <w:i w:val="0"/>
          <w:iCs w:val="0"/>
        </w:rPr>
        <w:t xml:space="preserve">Diseases </w:t>
      </w:r>
      <w:r w:rsidRPr="003312D4">
        <w:rPr>
          <w:rStyle w:val="IntenseEmphasis"/>
          <w:b/>
          <w:bCs/>
          <w:i w:val="0"/>
          <w:iCs w:val="0"/>
        </w:rPr>
        <w:t xml:space="preserve">Research Center, Zabol </w:t>
      </w:r>
      <w:r w:rsidR="00380A2C" w:rsidRPr="003312D4">
        <w:rPr>
          <w:rStyle w:val="IntenseEmphasis"/>
          <w:b/>
          <w:bCs/>
          <w:i w:val="0"/>
          <w:iCs w:val="0"/>
        </w:rPr>
        <w:t xml:space="preserve">University </w:t>
      </w:r>
    </w:p>
    <w:p w:rsidR="00F864B1" w:rsidRDefault="00380A2C" w:rsidP="005158FD">
      <w:pPr>
        <w:tabs>
          <w:tab w:val="left" w:pos="720"/>
          <w:tab w:val="left" w:pos="1800"/>
          <w:tab w:val="left" w:pos="9799"/>
        </w:tabs>
        <w:ind w:right="-1160"/>
        <w:rPr>
          <w:rStyle w:val="IntenseEmphasis"/>
          <w:b/>
          <w:bCs/>
          <w:i w:val="0"/>
          <w:iCs w:val="0"/>
        </w:rPr>
      </w:pPr>
      <w:r w:rsidRPr="003312D4">
        <w:rPr>
          <w:rStyle w:val="IntenseEmphasis"/>
          <w:b/>
          <w:bCs/>
          <w:i w:val="0"/>
          <w:iCs w:val="0"/>
        </w:rPr>
        <w:t xml:space="preserve">of </w:t>
      </w:r>
      <w:r w:rsidR="00A94045" w:rsidRPr="003312D4">
        <w:rPr>
          <w:rStyle w:val="IntenseEmphasis"/>
          <w:b/>
          <w:bCs/>
          <w:i w:val="0"/>
          <w:iCs w:val="0"/>
        </w:rPr>
        <w:t xml:space="preserve">Medical </w:t>
      </w:r>
      <w:r w:rsidR="007425A6" w:rsidRPr="003312D4">
        <w:rPr>
          <w:rStyle w:val="IntenseEmphasis"/>
          <w:b/>
          <w:bCs/>
          <w:i w:val="0"/>
          <w:iCs w:val="0"/>
        </w:rPr>
        <w:t>Sciences</w:t>
      </w:r>
      <w:r w:rsidR="00294831" w:rsidRPr="003312D4">
        <w:rPr>
          <w:rStyle w:val="IntenseEmphasis"/>
          <w:b/>
          <w:bCs/>
          <w:i w:val="0"/>
          <w:iCs w:val="0"/>
        </w:rPr>
        <w:t xml:space="preserve">, </w:t>
      </w:r>
      <w:r w:rsidR="00825137" w:rsidRPr="003312D4">
        <w:rPr>
          <w:rStyle w:val="IntenseEmphasis"/>
          <w:b/>
          <w:bCs/>
          <w:i w:val="0"/>
          <w:iCs w:val="0"/>
        </w:rPr>
        <w:t>Zabol, Iran</w:t>
      </w:r>
    </w:p>
    <w:p w:rsidR="002E4A4F" w:rsidRPr="003312D4" w:rsidRDefault="002E4A4F" w:rsidP="005158FD">
      <w:pPr>
        <w:tabs>
          <w:tab w:val="left" w:pos="720"/>
          <w:tab w:val="left" w:pos="1800"/>
          <w:tab w:val="left" w:pos="9799"/>
        </w:tabs>
        <w:ind w:right="-1160"/>
        <w:rPr>
          <w:rStyle w:val="IntenseEmphasis"/>
          <w:b/>
          <w:bCs/>
          <w:i w:val="0"/>
          <w:iCs w:val="0"/>
        </w:rPr>
      </w:pPr>
    </w:p>
    <w:p w:rsidR="003312D4" w:rsidRDefault="00380A2C" w:rsidP="002E4A4F">
      <w:pPr>
        <w:tabs>
          <w:tab w:val="left" w:pos="720"/>
          <w:tab w:val="left" w:pos="1800"/>
          <w:tab w:val="left" w:pos="9799"/>
        </w:tabs>
        <w:ind w:right="-1160"/>
        <w:rPr>
          <w:rStyle w:val="IntenseEmphasis"/>
          <w:b/>
          <w:bCs/>
          <w:i w:val="0"/>
          <w:iCs w:val="0"/>
        </w:rPr>
      </w:pPr>
      <w:r w:rsidRPr="003312D4">
        <w:rPr>
          <w:rStyle w:val="IntenseEmphasis"/>
          <w:b/>
          <w:bCs/>
          <w:i w:val="0"/>
          <w:iCs w:val="0"/>
        </w:rPr>
        <w:t>Head of Department, Pediatric ward, Amir-Al-Momenin Hospital,</w:t>
      </w:r>
    </w:p>
    <w:p w:rsidR="00E00919" w:rsidRPr="003312D4" w:rsidRDefault="003312D4" w:rsidP="002E4A4F">
      <w:pPr>
        <w:tabs>
          <w:tab w:val="left" w:pos="720"/>
          <w:tab w:val="left" w:pos="1800"/>
          <w:tab w:val="left" w:pos="9799"/>
        </w:tabs>
        <w:ind w:right="-1160"/>
        <w:rPr>
          <w:rStyle w:val="IntenseEmphasis"/>
          <w:b/>
          <w:bCs/>
          <w:i w:val="0"/>
          <w:iCs w:val="0"/>
        </w:rPr>
      </w:pPr>
      <w:r>
        <w:rPr>
          <w:rStyle w:val="IntenseEmphasis"/>
          <w:b/>
          <w:bCs/>
          <w:i w:val="0"/>
          <w:iCs w:val="0"/>
        </w:rPr>
        <w:t xml:space="preserve">Zabol, </w:t>
      </w:r>
      <w:r w:rsidR="007425A6" w:rsidRPr="003312D4">
        <w:rPr>
          <w:rStyle w:val="IntenseEmphasis"/>
          <w:b/>
          <w:bCs/>
          <w:i w:val="0"/>
          <w:iCs w:val="0"/>
        </w:rPr>
        <w:t>University of Medical Sciences, Zabol, Iran</w:t>
      </w:r>
    </w:p>
    <w:p w:rsidR="00673E47" w:rsidRPr="002E4A4F" w:rsidRDefault="00E00919" w:rsidP="002E4A4F">
      <w:pPr>
        <w:tabs>
          <w:tab w:val="left" w:pos="720"/>
          <w:tab w:val="left" w:pos="1800"/>
          <w:tab w:val="left" w:pos="9799"/>
        </w:tabs>
        <w:ind w:right="-1160"/>
      </w:pPr>
      <w:r>
        <w:t xml:space="preserve"> </w:t>
      </w:r>
    </w:p>
    <w:p w:rsidR="00762249" w:rsidRDefault="00762249" w:rsidP="00673E47">
      <w:pPr>
        <w:tabs>
          <w:tab w:val="left" w:pos="1440"/>
          <w:tab w:val="left" w:pos="2040"/>
          <w:tab w:val="left" w:pos="3480"/>
        </w:tabs>
        <w:rPr>
          <w:b/>
        </w:rPr>
      </w:pPr>
    </w:p>
    <w:p w:rsidR="00673E47" w:rsidRPr="00E71488" w:rsidRDefault="00673E47" w:rsidP="00E71488">
      <w:pPr>
        <w:pStyle w:val="IntenseQuote"/>
        <w:rPr>
          <w:rStyle w:val="IntenseReference"/>
          <w:i w:val="0"/>
          <w:iCs w:val="0"/>
          <w:smallCaps w:val="0"/>
          <w:spacing w:val="0"/>
        </w:rPr>
      </w:pPr>
      <w:r w:rsidRPr="00E71488">
        <w:rPr>
          <w:rStyle w:val="IntenseReference"/>
          <w:i w:val="0"/>
          <w:iCs w:val="0"/>
          <w:smallCaps w:val="0"/>
          <w:spacing w:val="0"/>
        </w:rPr>
        <w:t>Education</w:t>
      </w:r>
    </w:p>
    <w:p w:rsidR="00056FA7" w:rsidRDefault="00380A2C" w:rsidP="00F55CC5">
      <w:pPr>
        <w:tabs>
          <w:tab w:val="left" w:pos="540"/>
          <w:tab w:val="left" w:pos="1800"/>
        </w:tabs>
      </w:pPr>
      <w:r>
        <w:tab/>
        <w:t xml:space="preserve">    </w:t>
      </w:r>
    </w:p>
    <w:p w:rsidR="00056FA7" w:rsidRDefault="00056FA7" w:rsidP="00F55CC5">
      <w:pPr>
        <w:tabs>
          <w:tab w:val="left" w:pos="540"/>
          <w:tab w:val="left" w:pos="1800"/>
        </w:tabs>
      </w:pPr>
      <w:r>
        <w:tab/>
        <w:t xml:space="preserve">  </w:t>
      </w:r>
      <w:r w:rsidR="00AB7E41">
        <w:t>200</w:t>
      </w:r>
      <w:r w:rsidR="003B25A0">
        <w:t>4</w:t>
      </w:r>
      <w:r>
        <w:t xml:space="preserve">   M</w:t>
      </w:r>
      <w:r w:rsidR="00A46850">
        <w:t>.</w:t>
      </w:r>
      <w:r>
        <w:t xml:space="preserve">D, </w:t>
      </w:r>
      <w:r w:rsidR="00872EE3">
        <w:t>Zahedan University of Medical Sciences, Zahedan, Iran</w:t>
      </w:r>
    </w:p>
    <w:p w:rsidR="008100C6" w:rsidRDefault="008100C6" w:rsidP="00F55CC5">
      <w:pPr>
        <w:tabs>
          <w:tab w:val="left" w:pos="540"/>
          <w:tab w:val="left" w:pos="1800"/>
        </w:tabs>
      </w:pPr>
    </w:p>
    <w:p w:rsidR="00056FA7" w:rsidRDefault="00056FA7" w:rsidP="00F55CC5">
      <w:pPr>
        <w:tabs>
          <w:tab w:val="left" w:pos="540"/>
          <w:tab w:val="left" w:pos="1800"/>
        </w:tabs>
      </w:pPr>
      <w:r>
        <w:tab/>
        <w:t xml:space="preserve">  2010   Specialist, Pediatrician, </w:t>
      </w:r>
      <w:r w:rsidR="00872EE3">
        <w:t>Zahedan University of Medical Sciences, Zahedan, Iran</w:t>
      </w:r>
    </w:p>
    <w:p w:rsidR="008100C6" w:rsidRDefault="008100C6" w:rsidP="00F55CC5">
      <w:pPr>
        <w:tabs>
          <w:tab w:val="left" w:pos="540"/>
          <w:tab w:val="left" w:pos="1800"/>
        </w:tabs>
      </w:pPr>
    </w:p>
    <w:p w:rsidR="00872EE3" w:rsidRDefault="00056FA7" w:rsidP="00056FA7">
      <w:pPr>
        <w:tabs>
          <w:tab w:val="left" w:pos="540"/>
          <w:tab w:val="left" w:pos="1800"/>
        </w:tabs>
      </w:pPr>
      <w:r>
        <w:tab/>
        <w:t xml:space="preserve">  2015   Pediatric Gastroenterologist, Hepatologi</w:t>
      </w:r>
      <w:r w:rsidR="00872EE3">
        <w:t>st, Shiraz University of Medical</w:t>
      </w:r>
    </w:p>
    <w:p w:rsidR="00407BDE" w:rsidRDefault="00872EE3" w:rsidP="00A01D6B">
      <w:pPr>
        <w:tabs>
          <w:tab w:val="left" w:pos="540"/>
          <w:tab w:val="left" w:pos="1800"/>
        </w:tabs>
      </w:pPr>
      <w:r>
        <w:tab/>
        <w:t xml:space="preserve">  </w:t>
      </w:r>
      <w:r w:rsidR="008100C6">
        <w:t xml:space="preserve">          </w:t>
      </w:r>
      <w:r w:rsidR="002E101F">
        <w:t xml:space="preserve"> </w:t>
      </w:r>
      <w:r>
        <w:t>Sciences, Zahedan, Iran</w:t>
      </w:r>
      <w:r w:rsidR="00673E47" w:rsidRPr="00DA2544">
        <w:tab/>
        <w:t xml:space="preserve"> </w:t>
      </w:r>
    </w:p>
    <w:p w:rsidR="00407BDE" w:rsidRDefault="00407BDE" w:rsidP="00673E47">
      <w:pPr>
        <w:tabs>
          <w:tab w:val="left" w:pos="9360"/>
        </w:tabs>
      </w:pPr>
    </w:p>
    <w:p w:rsidR="00673E47" w:rsidRPr="005158FD" w:rsidRDefault="00673E47" w:rsidP="005158FD">
      <w:pPr>
        <w:pStyle w:val="IntenseQuote"/>
        <w:rPr>
          <w:b/>
          <w:bCs/>
          <w:i w:val="0"/>
          <w:iCs w:val="0"/>
        </w:rPr>
      </w:pPr>
      <w:r w:rsidRPr="005158FD">
        <w:rPr>
          <w:b/>
          <w:bCs/>
          <w:i w:val="0"/>
          <w:iCs w:val="0"/>
        </w:rPr>
        <w:t xml:space="preserve">Professional Activities </w:t>
      </w:r>
    </w:p>
    <w:p w:rsidR="00673E47" w:rsidRPr="00DA2544" w:rsidRDefault="00673E47" w:rsidP="00673E47"/>
    <w:p w:rsidR="00673E47" w:rsidRDefault="00673E47" w:rsidP="005158FD">
      <w:pPr>
        <w:rPr>
          <w:b/>
        </w:rPr>
      </w:pPr>
      <w:r w:rsidRPr="002C186E">
        <w:rPr>
          <w:b/>
        </w:rPr>
        <w:t>Editorial Boards</w:t>
      </w:r>
    </w:p>
    <w:p w:rsidR="008100C6" w:rsidRPr="002C186E" w:rsidRDefault="008100C6" w:rsidP="00673E47">
      <w:pPr>
        <w:ind w:left="1800" w:hanging="1260"/>
        <w:rPr>
          <w:b/>
        </w:rPr>
      </w:pPr>
    </w:p>
    <w:p w:rsidR="00056FA7" w:rsidRDefault="00056FA7" w:rsidP="00056FA7">
      <w:pPr>
        <w:ind w:left="1800" w:hanging="1260"/>
      </w:pPr>
      <w:r>
        <w:t>2015-Peresent   International Journal of Basic Science in Medicine</w:t>
      </w:r>
    </w:p>
    <w:p w:rsidR="00056FA7" w:rsidRDefault="00056FA7" w:rsidP="00056FA7">
      <w:pPr>
        <w:ind w:left="1800" w:hanging="1260"/>
      </w:pPr>
    </w:p>
    <w:p w:rsidR="00056FA7" w:rsidRDefault="00056FA7" w:rsidP="00056FA7">
      <w:pPr>
        <w:tabs>
          <w:tab w:val="left" w:pos="720"/>
          <w:tab w:val="left" w:pos="1800"/>
          <w:tab w:val="left" w:pos="2160"/>
          <w:tab w:val="left" w:pos="9360"/>
        </w:tabs>
        <w:rPr>
          <w:u w:val="single"/>
        </w:rPr>
      </w:pPr>
      <w:r>
        <w:rPr>
          <w:b/>
        </w:rPr>
        <w:t>Professional Positions</w:t>
      </w:r>
    </w:p>
    <w:p w:rsidR="00673E47" w:rsidRPr="00DA2544" w:rsidRDefault="00673E47" w:rsidP="00056FA7">
      <w:pPr>
        <w:tabs>
          <w:tab w:val="left" w:pos="720"/>
          <w:tab w:val="left" w:pos="1980"/>
          <w:tab w:val="left" w:pos="9799"/>
        </w:tabs>
        <w:ind w:right="-1160"/>
      </w:pPr>
    </w:p>
    <w:p w:rsidR="00056FA7" w:rsidRDefault="00056FA7" w:rsidP="00056FA7">
      <w:pPr>
        <w:tabs>
          <w:tab w:val="left" w:pos="720"/>
          <w:tab w:val="left" w:pos="1800"/>
          <w:tab w:val="left" w:pos="9799"/>
        </w:tabs>
        <w:ind w:right="-1160"/>
      </w:pPr>
      <w:r>
        <w:rPr>
          <w:b/>
        </w:rPr>
        <w:t xml:space="preserve">        </w:t>
      </w:r>
      <w:r w:rsidRPr="007D649A">
        <w:rPr>
          <w:bCs/>
        </w:rPr>
        <w:t>2010-Present   Senior lecturer</w:t>
      </w:r>
      <w:r>
        <w:rPr>
          <w:b/>
        </w:rPr>
        <w:t xml:space="preserve">, </w:t>
      </w:r>
      <w:r w:rsidRPr="00825137">
        <w:t xml:space="preserve">Zabol </w:t>
      </w:r>
      <w:r>
        <w:t>University of Medical Sciences,</w:t>
      </w:r>
    </w:p>
    <w:p w:rsidR="00673E47" w:rsidRPr="00DA2544" w:rsidRDefault="00056FA7" w:rsidP="00056FA7">
      <w:pPr>
        <w:tabs>
          <w:tab w:val="left" w:pos="360"/>
          <w:tab w:val="left" w:pos="720"/>
          <w:tab w:val="left" w:pos="1800"/>
          <w:tab w:val="left" w:pos="2160"/>
        </w:tabs>
        <w:ind w:right="-720"/>
        <w:rPr>
          <w:b/>
        </w:rPr>
      </w:pPr>
      <w:r>
        <w:tab/>
        <w:t xml:space="preserve">  </w:t>
      </w:r>
      <w:r w:rsidRPr="00825137">
        <w:t>Zabol, Iran</w:t>
      </w:r>
    </w:p>
    <w:p w:rsidR="00673E47" w:rsidRPr="00DA2544" w:rsidRDefault="00673E47" w:rsidP="00673E47">
      <w:pPr>
        <w:tabs>
          <w:tab w:val="left" w:pos="0"/>
          <w:tab w:val="left" w:pos="720"/>
          <w:tab w:val="left" w:pos="4680"/>
        </w:tabs>
        <w:rPr>
          <w:b/>
        </w:rPr>
      </w:pPr>
    </w:p>
    <w:p w:rsidR="00673E47" w:rsidRPr="005158FD" w:rsidRDefault="00673E47" w:rsidP="005158FD">
      <w:pPr>
        <w:pStyle w:val="IntenseQuote"/>
        <w:rPr>
          <w:b/>
          <w:bCs/>
          <w:i w:val="0"/>
          <w:iCs w:val="0"/>
        </w:rPr>
      </w:pPr>
      <w:r w:rsidRPr="005158FD">
        <w:rPr>
          <w:b/>
          <w:bCs/>
          <w:i w:val="0"/>
          <w:iCs w:val="0"/>
        </w:rPr>
        <w:lastRenderedPageBreak/>
        <w:t xml:space="preserve">Publications </w:t>
      </w:r>
    </w:p>
    <w:p w:rsidR="002415A0" w:rsidRDefault="002415A0" w:rsidP="00673E47">
      <w:pPr>
        <w:tabs>
          <w:tab w:val="left" w:pos="0"/>
          <w:tab w:val="left" w:pos="720"/>
          <w:tab w:val="left" w:pos="4680"/>
        </w:tabs>
        <w:rPr>
          <w:b/>
        </w:rPr>
      </w:pPr>
    </w:p>
    <w:p w:rsidR="002415A0" w:rsidRDefault="002415A0" w:rsidP="002415A0">
      <w:pPr>
        <w:tabs>
          <w:tab w:val="left" w:pos="0"/>
          <w:tab w:val="left" w:pos="720"/>
          <w:tab w:val="left" w:pos="4680"/>
        </w:tabs>
        <w:rPr>
          <w:bCs/>
        </w:rPr>
      </w:pPr>
      <w:r w:rsidRPr="002415A0">
        <w:rPr>
          <w:bCs/>
        </w:rPr>
        <w:t>[1]</w:t>
      </w:r>
      <w:r w:rsidRPr="002415A0">
        <w:rPr>
          <w:bCs/>
        </w:rPr>
        <w:tab/>
        <w:t>Shahryar M, Shahramian I, Dehghani SM, Noori N, Ataollahi M. Lithophagia as a clue for celiac disease: a case report and literature review. Gastroenterology and Hepatology from bed to bench. 2017;10(1):70.</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w:t>
      </w:r>
      <w:r w:rsidRPr="002415A0">
        <w:rPr>
          <w:bCs/>
        </w:rPr>
        <w:tab/>
        <w:t>Noori NM, Shahramian I, Teimouri A, Keyvani B, Mahjoubifard M. Serum Levels of Tumor Necrosis Factor-α and Interleukins in Children with Congenital Heart Disease. The Journal of Tehran University Heart Center. 2017;12(1):15.</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[3]</w:t>
      </w:r>
      <w:r w:rsidRPr="002415A0">
        <w:rPr>
          <w:bCs/>
        </w:rPr>
        <w:tab/>
        <w:t>Noori NM, Shahramian I, Teimouri A, Haghighat M, Dehghani SM, Sharafi E. Evaluation of Tissue Transglutaminase IgA in Thalassemia Minor Patients. Asian J Med Pharm Res. 2017;7(1):19-24.</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[4]</w:t>
      </w:r>
      <w:r w:rsidRPr="002415A0">
        <w:rPr>
          <w:bCs/>
        </w:rPr>
        <w:tab/>
        <w:t>Noori NM, Shahramian I, Dehghani SM, Teimouri A, Sharafi E, Ataollahi M, et al. Evaluation of Celiac Disease in Children with Dilated Cardiomyopathy. International Cardiovascular Research Journal. 2017;11(1):25-9.</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[5]</w:t>
      </w:r>
      <w:r w:rsidRPr="002415A0">
        <w:rPr>
          <w:bCs/>
        </w:rPr>
        <w:tab/>
        <w:t>Bazi A, Keramati MR, Shahramian I. Cardiac Hemosiderosis in Transfusion Dependent Thalassemia: A Mini-Review. 2017.</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[6]</w:t>
      </w:r>
      <w:r w:rsidRPr="002415A0">
        <w:rPr>
          <w:bCs/>
        </w:rPr>
        <w:tab/>
        <w:t>Bal Z, Bal U, Karakose S, Tutal E, Uyar ME, Sezer S, et al. Prolongation of Corrected QT Interval Is a Strong Predictor of Arterial Stiffness in Maintenance Hemodialysis Patients: A Prospective Observational Study. Evaluation. 2017.</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[7]</w:t>
      </w:r>
      <w:r w:rsidRPr="002415A0">
        <w:rPr>
          <w:bCs/>
        </w:rPr>
        <w:tab/>
        <w:t>Shahramian I, Noori NM, Akhlaghi E, Mashhadi MA, Sharafi E, Teimouri A. Evaluation of Serum Leptin Level in Children With Acute Leukemia. Zahedan Journal of Research in Medical Sciences. 2016;18(1).</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[8]</w:t>
      </w:r>
      <w:r w:rsidRPr="002415A0">
        <w:rPr>
          <w:bCs/>
        </w:rPr>
        <w:tab/>
        <w:t>Noori NM, Teimouri A, Shahramian I, Akhavan Sales S. Evaluation of Brain Natriuretic Peptide plasma levels in children with Congenital Heart Diseases. International Journal of Pediatrics. 2016;4(10):3615-26.</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[9]</w:t>
      </w:r>
      <w:r w:rsidRPr="002415A0">
        <w:rPr>
          <w:bCs/>
        </w:rPr>
        <w:tab/>
        <w:t>Noori NM, Moghaddam MN, Teimouri A, Shahramian I, Keyvani B. Evaluation of serum level of tumor necrosis factor-alpha and interleukin-6 in patients with congenital heart disease. Nigerian Medical Journal: Journal of the Nigeria Medical Association. 2016;57(4):233.</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[10]</w:t>
      </w:r>
      <w:r w:rsidRPr="002415A0">
        <w:rPr>
          <w:bCs/>
        </w:rPr>
        <w:tab/>
        <w:t>Mazaheri-Naeeini M, Sabbagh SK, Shahramian I, Noori NM. Expression Analysis of Gata4, Tbx5 and Nkx2. 5 Genes Involved in Congenital Heart Disease. Zahedan Journal of Research in Medical Sciences. 2016;18(4).</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[11]</w:t>
      </w:r>
      <w:r w:rsidRPr="002415A0">
        <w:rPr>
          <w:bCs/>
        </w:rPr>
        <w:tab/>
        <w:t>Iraj S, Mahmood H, Noor Mohammad N, Ali Reza T, Elham S, Manijeh K, et al. TTG IgA in Functional Constipation: Is It Rational to Be Evaluated? International Journal of Basic Science in Medicine. 2016;1(1):4-7.</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[12]</w:t>
      </w:r>
      <w:r w:rsidRPr="002415A0">
        <w:rPr>
          <w:bCs/>
        </w:rPr>
        <w:tab/>
        <w:t>Haghighat M, Shahramian I, Dehghani SM, Ataollahi M, Bahmanyar M. A New Guideline for Using Erythromycin in Management of Childhood Cyclic Vomiting Syndrome. 2016.</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[13]</w:t>
      </w:r>
      <w:r w:rsidRPr="002415A0">
        <w:rPr>
          <w:bCs/>
        </w:rPr>
        <w:tab/>
        <w:t>Shahramian I, Noori NM, Ramezani AA, Danesh S, Sharafi E, Rezaei A, et al. A Study of Leptin Serum Concentration in Neonatal Patients Suspected with Congenital Hypothyroidism. Jundishapur Scientific Medical Journal. 2015;14(2):141-9.</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[14]</w:t>
      </w:r>
      <w:r w:rsidRPr="002415A0">
        <w:rPr>
          <w:bCs/>
        </w:rPr>
        <w:tab/>
        <w:t>Shahramian I, Noori N, Teimouri A, Akhlaghi E, Sharafi E. The correlation between serum level of leptin and troponin in children with major beta-Thalassemia. Iranian journal of pediatric hematology and oncology. 2015;5(1):11.</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[15]</w:t>
      </w:r>
      <w:r w:rsidRPr="002415A0">
        <w:rPr>
          <w:bCs/>
        </w:rPr>
        <w:tab/>
        <w:t>Shahramian I, Dehghani SM, Haghighat M, Noori NM, Teimouri AR, Sharafi E, et al. Serologic evaluation of celiac disease in patients with beta thalassemia major and control. Gastroenterology and hepatology from bed to bench. 2015;8(2):153.</w:t>
      </w:r>
    </w:p>
    <w:p w:rsidR="007C5634" w:rsidRPr="002415A0" w:rsidRDefault="007C5634" w:rsidP="002415A0">
      <w:pPr>
        <w:tabs>
          <w:tab w:val="left" w:pos="0"/>
          <w:tab w:val="left" w:pos="720"/>
          <w:tab w:val="left" w:pos="4680"/>
        </w:tabs>
        <w:rPr>
          <w:bCs/>
        </w:rPr>
      </w:pPr>
    </w:p>
    <w:p w:rsidR="002415A0" w:rsidRPr="002415A0" w:rsidRDefault="002415A0" w:rsidP="002415A0">
      <w:pPr>
        <w:tabs>
          <w:tab w:val="left" w:pos="0"/>
          <w:tab w:val="left" w:pos="720"/>
          <w:tab w:val="left" w:pos="4680"/>
        </w:tabs>
        <w:rPr>
          <w:bCs/>
        </w:rPr>
      </w:pPr>
      <w:r w:rsidRPr="002415A0">
        <w:rPr>
          <w:bCs/>
        </w:rPr>
        <w:t>[16]</w:t>
      </w:r>
      <w:r w:rsidRPr="002415A0">
        <w:rPr>
          <w:bCs/>
        </w:rPr>
        <w:tab/>
        <w:t>Shahramian I, Dehghani SM, Haghighat M, Noori NM, Teimouri A, Sharafi E, et al. Serological evaluation of celiac disease in children with congenital heart defect; a case control study. Middle East journal of digestive diseases. 2015;7(2):98.</w:t>
      </w:r>
    </w:p>
    <w:p w:rsidR="002415A0" w:rsidRDefault="002415A0" w:rsidP="002415A0">
      <w:pPr>
        <w:tabs>
          <w:tab w:val="left" w:pos="0"/>
          <w:tab w:val="left" w:pos="720"/>
          <w:tab w:val="left" w:pos="4680"/>
        </w:tabs>
        <w:rPr>
          <w:bCs/>
        </w:rPr>
      </w:pPr>
      <w:r w:rsidRPr="002415A0">
        <w:rPr>
          <w:bCs/>
        </w:rPr>
        <w:t>[17]</w:t>
      </w:r>
      <w:r w:rsidRPr="002415A0">
        <w:rPr>
          <w:bCs/>
        </w:rPr>
        <w:tab/>
        <w:t>Noori NM, Mahjoubifard M, Shahramian I, Teimouri A, Jahangirifard A. Comparison between procalcitonin, brain natriuretic peptide, and uric acid in children with cardiomyopathy and controls. BioMed research international. 2015;2015.</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[18]</w:t>
      </w:r>
      <w:r w:rsidRPr="002415A0">
        <w:rPr>
          <w:bCs/>
        </w:rPr>
        <w:tab/>
        <w:t>Noori N, Shahramian I, Mahjoobifar M, Teymoori A, Shahraki Z. Comparison of calcitonin gene related peptide level between children with dilated cardiomyopathy and control group. International Cardivascular Research Journal. 2015;9(2):100-5.</w:t>
      </w:r>
    </w:p>
    <w:p w:rsidR="007C5634" w:rsidRPr="002415A0" w:rsidRDefault="007C563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[19]</w:t>
      </w:r>
      <w:r w:rsidRPr="002415A0">
        <w:rPr>
          <w:bCs/>
        </w:rPr>
        <w:tab/>
      </w:r>
      <w:r w:rsidR="007C5634">
        <w:rPr>
          <w:bCs/>
        </w:rPr>
        <w:t>Honar Naser</w:t>
      </w:r>
      <w:r w:rsidRPr="002415A0">
        <w:rPr>
          <w:bCs/>
        </w:rPr>
        <w:t xml:space="preserve">, </w:t>
      </w:r>
      <w:r w:rsidR="007C5634">
        <w:rPr>
          <w:bCs/>
        </w:rPr>
        <w:t>Geramizadeh B</w:t>
      </w:r>
      <w:r w:rsidRPr="002415A0">
        <w:rPr>
          <w:bCs/>
        </w:rPr>
        <w:t xml:space="preserve">, </w:t>
      </w:r>
      <w:r w:rsidR="007C5634">
        <w:rPr>
          <w:bCs/>
        </w:rPr>
        <w:t>Dehghani Seyed Mohsen</w:t>
      </w:r>
      <w:r w:rsidRPr="002415A0">
        <w:rPr>
          <w:bCs/>
        </w:rPr>
        <w:t xml:space="preserve">, </w:t>
      </w:r>
      <w:r w:rsidR="007C5634">
        <w:rPr>
          <w:bCs/>
        </w:rPr>
        <w:t>Kalvandi Gholam Reza</w:t>
      </w:r>
      <w:r w:rsidRPr="002415A0">
        <w:rPr>
          <w:bCs/>
        </w:rPr>
        <w:t xml:space="preserve">, </w:t>
      </w:r>
      <w:r w:rsidR="007C5634">
        <w:rPr>
          <w:bCs/>
        </w:rPr>
        <w:t>Shahramian Iraj</w:t>
      </w:r>
      <w:r w:rsidRPr="002415A0">
        <w:rPr>
          <w:bCs/>
        </w:rPr>
        <w:t xml:space="preserve">, </w:t>
      </w:r>
      <w:r w:rsidR="007C5634">
        <w:rPr>
          <w:bCs/>
        </w:rPr>
        <w:t>Rahmani A</w:t>
      </w:r>
      <w:r w:rsidRPr="002415A0">
        <w:rPr>
          <w:bCs/>
        </w:rPr>
        <w:t>, et al. Evaluation of leukocyte esterase reagent strips test in the diagnosis of spontaneous bacterial peritonitis in children with cirrhosis. Arquivos de gastroenterologia. 2015;52(3):195-9.</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[20]</w:t>
      </w:r>
      <w:r w:rsidRPr="002415A0">
        <w:rPr>
          <w:bCs/>
        </w:rPr>
        <w:tab/>
        <w:t>Haghighat M, Dehghani SM, Shahramian I, Imanieh MH, Teimouri A, Noori NM. Combination of erythromycin and propranolol for treatment of childhood cyclic vomiting syndrome: a novel regimen. Gastroenterology and Hepatology from bed to bench. 2015;8(4):270.</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[21]</w:t>
      </w:r>
      <w:r w:rsidRPr="002415A0">
        <w:rPr>
          <w:bCs/>
        </w:rPr>
        <w:tab/>
        <w:t>Dehghani SM, Efazati N, Shahramian I, Haghighat M, Imanieh MH. Evaluation of cholestasis in Iranian infants less than three months of age. Gastroenterology and hepatology from bed to bench. 2015;8(1):42.</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[22]</w:t>
      </w:r>
      <w:r w:rsidRPr="002415A0">
        <w:rPr>
          <w:bCs/>
        </w:rPr>
        <w:tab/>
        <w:t>Shahramian I, Razzaghian M, Ramazani AA, Ahmadi GA, Noori NM, Rezaee AR. The correlation between troponin and ferritin serum levels in the patients with major beta-thalassemia. Int Cardiovasc Res J. 2013;7(2):51-5.</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lastRenderedPageBreak/>
        <w:t>[23]</w:t>
      </w:r>
      <w:r w:rsidRPr="002415A0">
        <w:rPr>
          <w:bCs/>
        </w:rPr>
        <w:tab/>
        <w:t>Shahramian I, Noori NM, Sharafi E, Ramezani AA, Hesaraki M. Brain Natriuretic Peptide: A Predictor for Severity Respiratory Distress Syndrome in Newborns. Journal of Comprehensive Pediatrics. 2013;4(4):189-93.</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[24]</w:t>
      </w:r>
      <w:r w:rsidRPr="002415A0">
        <w:rPr>
          <w:bCs/>
        </w:rPr>
        <w:tab/>
        <w:t>Shahramian I, Noori N, Ramezani A, Sharafi E, Akhlaghi E. Correlation between serum leptin level and thyroid hormones in children with major beta-thalassemia. Iranian journal of pediatric hematology and oncology. 2013;3(4):149.</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[25]</w:t>
      </w:r>
      <w:r w:rsidRPr="002415A0">
        <w:rPr>
          <w:bCs/>
        </w:rPr>
        <w:tab/>
        <w:t>Shahramian I, Badakhsh M, Ramazani A, Sharafi E, Noori N. Evaluation of Troponin-T level in Neonate with Mechanical Ventilation. Bimonthly Journal of Hormozgan University of Medical Sciences. 2013;17(4):283-8.</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[26]</w:t>
      </w:r>
      <w:r w:rsidRPr="002415A0">
        <w:rPr>
          <w:bCs/>
        </w:rPr>
        <w:tab/>
        <w:t>Shahramian I, Akhlaghi E, Ramezani A, Rezaee A, Noori N, Sharafi E. A study of leptin serum concentrations in patients with major beta-thalassemia. Iranian journal of pediatric hematology and oncology. 2013;3(2):59.</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[27]</w:t>
      </w:r>
      <w:r w:rsidRPr="002415A0">
        <w:rPr>
          <w:bCs/>
        </w:rPr>
        <w:tab/>
        <w:t>Sahramian I, Noori NM, Moradi A, Forghani F, Sharafi E. The Rate of Addiction in Parents of Toddlers With Congenital Heart Disease. International journal of high risk behaviors &amp; addiction. 2013;1(4):154.</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[28]</w:t>
      </w:r>
      <w:r w:rsidRPr="002415A0">
        <w:rPr>
          <w:bCs/>
        </w:rPr>
        <w:tab/>
        <w:t>Noori NM, Sadeghi S, Shahramian I, Keshavarz K. Urine β 2-Microglobolin in the Patients with Congenital Heart. 2013.</w:t>
      </w:r>
    </w:p>
    <w:p w:rsidR="00847FB4" w:rsidRPr="002415A0" w:rsidRDefault="00847FB4"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[29]</w:t>
      </w:r>
      <w:r w:rsidRPr="002415A0">
        <w:rPr>
          <w:bCs/>
        </w:rPr>
        <w:tab/>
        <w:t xml:space="preserve">Shahriyar M, Niazi A, Karimian R, Naroii E, Pishjoo M, Nikoseresht M, et al. Causes of Delay in Diagnosis of Smear-Positive Pulmonary Tuberculosis Patients Referred to the Tuberculosis Center of Zahedan. </w:t>
      </w:r>
      <w:r w:rsidRPr="002415A0">
        <w:rPr>
          <w:bCs/>
          <w:rtl/>
        </w:rPr>
        <w:t>مجله تحق</w:t>
      </w:r>
      <w:r w:rsidRPr="002415A0">
        <w:rPr>
          <w:rFonts w:hint="cs"/>
          <w:bCs/>
          <w:rtl/>
        </w:rPr>
        <w:t>ی</w:t>
      </w:r>
      <w:r w:rsidRPr="002415A0">
        <w:rPr>
          <w:rFonts w:hint="eastAsia"/>
          <w:bCs/>
          <w:rtl/>
        </w:rPr>
        <w:t>قات</w:t>
      </w:r>
      <w:r w:rsidRPr="002415A0">
        <w:rPr>
          <w:bCs/>
          <w:rtl/>
        </w:rPr>
        <w:t xml:space="preserve"> علوم پزشک</w:t>
      </w:r>
      <w:r w:rsidRPr="002415A0">
        <w:rPr>
          <w:rFonts w:hint="cs"/>
          <w:bCs/>
          <w:rtl/>
        </w:rPr>
        <w:t>ی</w:t>
      </w:r>
      <w:r w:rsidRPr="002415A0">
        <w:rPr>
          <w:bCs/>
          <w:rtl/>
        </w:rPr>
        <w:t xml:space="preserve"> زاهدان. 2012;14(8):29-32</w:t>
      </w:r>
      <w:r w:rsidRPr="002415A0">
        <w:rPr>
          <w:bCs/>
        </w:rPr>
        <w:t>.</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[30]</w:t>
      </w:r>
      <w:r w:rsidRPr="002415A0">
        <w:rPr>
          <w:bCs/>
        </w:rPr>
        <w:tab/>
        <w:t>Shahramian I, Heidari Z, Mahmoudzadeh-Sagheb H, Moradi A, Forghani F. Prevalence of HPV Infection and high risk HPV genotypes (16, 18), among monogamous and polygamous women, In Zabol, Iran. Iranian journal of public health. 2011;40(3):113.</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[31]</w:t>
      </w:r>
      <w:r w:rsidRPr="002415A0">
        <w:rPr>
          <w:bCs/>
        </w:rPr>
        <w:tab/>
        <w:t>Moradi A, Shahramian I, Sharafi E, editors. Opium effects on spermatogenesis of addicted men. Life science and technology IPCBE International Conference on Life Science and Technology; 2011.</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[32]</w:t>
      </w:r>
      <w:r w:rsidRPr="002415A0">
        <w:rPr>
          <w:bCs/>
        </w:rPr>
        <w:tab/>
        <w:t>Noori NM, Eshghi P, Shahramian I. Combined Therapy with Desferal and Deferioprone in Improvement of Heart Function in Thalassemic Patients. Zahedan Journal of Research in Medical Sciences. 2010;11(4):0-.</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[33]</w:t>
      </w:r>
      <w:r w:rsidRPr="002415A0">
        <w:rPr>
          <w:bCs/>
        </w:rPr>
        <w:tab/>
        <w:t>Shahramian I, Mahmoudzadeh-Sagheb H, Heidari Z. Volumetric changes in the kidney of rats following administration of Methadone and Bupronorphin by Cavalier’s method. Journal of Birjand University of Medical Sciences. 2009;16(2):18-23.</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[34]</w:t>
      </w:r>
      <w:r w:rsidRPr="002415A0">
        <w:rPr>
          <w:bCs/>
        </w:rPr>
        <w:tab/>
        <w:t>Shahramian I, Moradi A, Roosta L, Rakhshani M, Moein A-A, Shakeri S, et al. Effects of opium dependency on hypothalamic pituitary gonadal axis. Journal of Medical Sciences. 2006;6(2):209-12.</w:t>
      </w:r>
    </w:p>
    <w:p w:rsidR="00935382" w:rsidRPr="002415A0" w:rsidRDefault="00935382" w:rsidP="002415A0">
      <w:pPr>
        <w:tabs>
          <w:tab w:val="left" w:pos="0"/>
          <w:tab w:val="left" w:pos="720"/>
          <w:tab w:val="left" w:pos="4680"/>
        </w:tabs>
        <w:rPr>
          <w:bCs/>
        </w:rPr>
      </w:pPr>
    </w:p>
    <w:p w:rsidR="002415A0" w:rsidRDefault="002415A0" w:rsidP="002415A0">
      <w:pPr>
        <w:tabs>
          <w:tab w:val="left" w:pos="0"/>
          <w:tab w:val="left" w:pos="720"/>
          <w:tab w:val="left" w:pos="4680"/>
        </w:tabs>
        <w:rPr>
          <w:bCs/>
        </w:rPr>
      </w:pPr>
      <w:r w:rsidRPr="002415A0">
        <w:rPr>
          <w:bCs/>
        </w:rPr>
        <w:t>[35]</w:t>
      </w:r>
      <w:r w:rsidRPr="002415A0">
        <w:rPr>
          <w:bCs/>
        </w:rPr>
        <w:tab/>
        <w:t>Shahramian I, Heidari MSZ. Volumetry of brain of rat following methadone and buprenorphine administration. Int J Pharmacol. 2006;2(2):253-5.</w:t>
      </w:r>
    </w:p>
    <w:p w:rsidR="00935382" w:rsidRPr="002415A0" w:rsidRDefault="00935382" w:rsidP="002415A0">
      <w:pPr>
        <w:tabs>
          <w:tab w:val="left" w:pos="0"/>
          <w:tab w:val="left" w:pos="720"/>
          <w:tab w:val="left" w:pos="4680"/>
        </w:tabs>
        <w:rPr>
          <w:bCs/>
        </w:rPr>
      </w:pPr>
    </w:p>
    <w:p w:rsidR="002415A0" w:rsidRDefault="002415A0" w:rsidP="00673E47">
      <w:pPr>
        <w:tabs>
          <w:tab w:val="left" w:pos="0"/>
          <w:tab w:val="left" w:pos="720"/>
          <w:tab w:val="left" w:pos="4680"/>
        </w:tabs>
        <w:rPr>
          <w:bCs/>
        </w:rPr>
      </w:pPr>
    </w:p>
    <w:p w:rsidR="00A01D6B" w:rsidRDefault="00A01D6B" w:rsidP="00673E47">
      <w:pPr>
        <w:tabs>
          <w:tab w:val="left" w:pos="0"/>
          <w:tab w:val="left" w:pos="720"/>
          <w:tab w:val="left" w:pos="4680"/>
        </w:tabs>
        <w:rPr>
          <w:bCs/>
        </w:rPr>
      </w:pPr>
    </w:p>
    <w:p w:rsidR="00A01D6B" w:rsidRPr="005158FD" w:rsidRDefault="00A01D6B" w:rsidP="005158FD">
      <w:pPr>
        <w:pStyle w:val="IntenseQuote"/>
        <w:rPr>
          <w:b/>
          <w:bCs/>
          <w:i w:val="0"/>
          <w:iCs w:val="0"/>
        </w:rPr>
      </w:pPr>
      <w:r w:rsidRPr="005158FD">
        <w:rPr>
          <w:b/>
          <w:bCs/>
          <w:i w:val="0"/>
          <w:iCs w:val="0"/>
        </w:rPr>
        <w:t>Books</w:t>
      </w:r>
    </w:p>
    <w:p w:rsidR="005629A5" w:rsidRPr="00A01D6B" w:rsidRDefault="005629A5" w:rsidP="00673E47">
      <w:pPr>
        <w:tabs>
          <w:tab w:val="left" w:pos="0"/>
          <w:tab w:val="left" w:pos="720"/>
          <w:tab w:val="left" w:pos="4680"/>
        </w:tabs>
        <w:rPr>
          <w:b/>
        </w:rPr>
      </w:pPr>
    </w:p>
    <w:p w:rsidR="002415A0" w:rsidRDefault="003055E8" w:rsidP="003055E8">
      <w:pPr>
        <w:tabs>
          <w:tab w:val="left" w:pos="0"/>
          <w:tab w:val="left" w:pos="720"/>
          <w:tab w:val="left" w:pos="4680"/>
        </w:tabs>
        <w:ind w:left="660" w:hanging="660"/>
        <w:rPr>
          <w:bCs/>
        </w:rPr>
      </w:pPr>
      <w:r>
        <w:rPr>
          <w:bCs/>
        </w:rPr>
        <w:t>[1]</w:t>
      </w:r>
      <w:r>
        <w:rPr>
          <w:bCs/>
        </w:rPr>
        <w:tab/>
      </w:r>
      <w:r w:rsidR="002E101F">
        <w:rPr>
          <w:bCs/>
        </w:rPr>
        <w:t xml:space="preserve">Epidemiology of common </w:t>
      </w:r>
      <w:r w:rsidR="00B03A30">
        <w:rPr>
          <w:bCs/>
        </w:rPr>
        <w:t xml:space="preserve">Diseases of Sistan Strict. Iraj Shahramian, Abbasali Moein, </w:t>
      </w:r>
      <w:r>
        <w:rPr>
          <w:bCs/>
        </w:rPr>
        <w:t xml:space="preserve">  </w:t>
      </w:r>
      <w:r w:rsidR="00B03A30">
        <w:rPr>
          <w:bCs/>
        </w:rPr>
        <w:t>Abdolvahhab Moradi, Vice-chancellor in Health Affairs, Zabol University of Medical Sciences, 2006.</w:t>
      </w:r>
    </w:p>
    <w:p w:rsidR="00B46793" w:rsidRDefault="00B46793" w:rsidP="00B46793">
      <w:pPr>
        <w:tabs>
          <w:tab w:val="left" w:pos="0"/>
          <w:tab w:val="left" w:pos="720"/>
          <w:tab w:val="left" w:pos="4680"/>
        </w:tabs>
        <w:ind w:left="720"/>
        <w:rPr>
          <w:bCs/>
        </w:rPr>
      </w:pPr>
    </w:p>
    <w:p w:rsidR="00FD41B5" w:rsidRPr="00B46793" w:rsidRDefault="003055E8" w:rsidP="003055E8">
      <w:pPr>
        <w:widowControl w:val="0"/>
        <w:autoSpaceDE w:val="0"/>
        <w:autoSpaceDN w:val="0"/>
        <w:adjustRightInd w:val="0"/>
        <w:rPr>
          <w:rFonts w:cs="AdvPSA334"/>
          <w:szCs w:val="14"/>
          <w:lang w:bidi="en-US"/>
        </w:rPr>
      </w:pPr>
      <w:r>
        <w:rPr>
          <w:bCs/>
        </w:rPr>
        <w:t>[2]</w:t>
      </w:r>
      <w:r>
        <w:rPr>
          <w:bCs/>
        </w:rPr>
        <w:tab/>
      </w:r>
      <w:r w:rsidR="008B74A1">
        <w:rPr>
          <w:bCs/>
        </w:rPr>
        <w:t xml:space="preserve">Arrhythmia in Children. Noor Mohammad Noori, Iraj Shahramian, </w:t>
      </w:r>
      <w:r w:rsidR="00E7262A">
        <w:rPr>
          <w:bCs/>
        </w:rPr>
        <w:t>2006.</w:t>
      </w:r>
    </w:p>
    <w:p w:rsidR="00B46793" w:rsidRPr="00E7262A" w:rsidRDefault="00B46793" w:rsidP="00B46793">
      <w:pPr>
        <w:widowControl w:val="0"/>
        <w:autoSpaceDE w:val="0"/>
        <w:autoSpaceDN w:val="0"/>
        <w:adjustRightInd w:val="0"/>
        <w:ind w:left="720"/>
        <w:rPr>
          <w:rFonts w:cs="AdvPSA334"/>
          <w:szCs w:val="14"/>
          <w:lang w:bidi="en-US"/>
        </w:rPr>
      </w:pPr>
    </w:p>
    <w:p w:rsidR="00BF619F" w:rsidRPr="002415A0" w:rsidRDefault="003055E8" w:rsidP="002E4A4F">
      <w:pPr>
        <w:tabs>
          <w:tab w:val="left" w:pos="0"/>
          <w:tab w:val="left" w:pos="720"/>
          <w:tab w:val="left" w:pos="4680"/>
        </w:tabs>
        <w:ind w:left="720" w:hanging="720"/>
        <w:rPr>
          <w:bCs/>
        </w:rPr>
      </w:pPr>
      <w:r>
        <w:rPr>
          <w:bCs/>
        </w:rPr>
        <w:t>[3]</w:t>
      </w:r>
      <w:r>
        <w:rPr>
          <w:bCs/>
        </w:rPr>
        <w:tab/>
      </w:r>
      <w:r w:rsidR="00BF619F" w:rsidRPr="002415A0">
        <w:rPr>
          <w:bCs/>
        </w:rPr>
        <w:t>Shahramian I, Kohan F, Moradi A. Opioids in pediatric</w:t>
      </w:r>
      <w:r w:rsidR="00BF619F">
        <w:rPr>
          <w:bCs/>
        </w:rPr>
        <w:t>. Opioid history. Golban press.</w:t>
      </w:r>
      <w:r w:rsidR="002E4A4F" w:rsidRPr="002E4A4F">
        <w:rPr>
          <w:bCs/>
        </w:rPr>
        <w:t xml:space="preserve"> </w:t>
      </w:r>
      <w:r w:rsidR="002E4A4F">
        <w:rPr>
          <w:bCs/>
        </w:rPr>
        <w:t xml:space="preserve"> </w:t>
      </w:r>
      <w:r w:rsidR="002E4A4F" w:rsidRPr="002415A0">
        <w:rPr>
          <w:bCs/>
        </w:rPr>
        <w:t>2004</w:t>
      </w:r>
      <w:r w:rsidR="00BF619F">
        <w:rPr>
          <w:bCs/>
        </w:rPr>
        <w:t xml:space="preserve">   </w:t>
      </w:r>
    </w:p>
    <w:p w:rsidR="00E83845" w:rsidRDefault="00E83845" w:rsidP="002E4A4F">
      <w:pPr>
        <w:tabs>
          <w:tab w:val="left" w:pos="0"/>
          <w:tab w:val="left" w:pos="720"/>
          <w:tab w:val="left" w:pos="4680"/>
        </w:tabs>
        <w:rPr>
          <w:bCs/>
        </w:rPr>
      </w:pPr>
    </w:p>
    <w:p w:rsidR="00B46793" w:rsidRDefault="00B46793" w:rsidP="00B46793">
      <w:pPr>
        <w:pStyle w:val="ListParagraph"/>
        <w:rPr>
          <w:bCs/>
        </w:rPr>
      </w:pPr>
    </w:p>
    <w:p w:rsidR="00B46793" w:rsidRDefault="003055E8" w:rsidP="003055E8">
      <w:pPr>
        <w:tabs>
          <w:tab w:val="left" w:pos="0"/>
          <w:tab w:val="left" w:pos="720"/>
          <w:tab w:val="left" w:pos="4680"/>
        </w:tabs>
        <w:ind w:left="720" w:hanging="720"/>
        <w:rPr>
          <w:bCs/>
        </w:rPr>
      </w:pPr>
      <w:r>
        <w:rPr>
          <w:bCs/>
        </w:rPr>
        <w:t>[4]</w:t>
      </w:r>
      <w:r>
        <w:rPr>
          <w:bCs/>
        </w:rPr>
        <w:tab/>
      </w:r>
      <w:r w:rsidR="001D2628">
        <w:rPr>
          <w:bCs/>
        </w:rPr>
        <w:t xml:space="preserve">Heart disease in Children. Noor Mohammad Noori, Iraj Shahramian, </w:t>
      </w:r>
      <w:r w:rsidR="00460CB6">
        <w:rPr>
          <w:bCs/>
        </w:rPr>
        <w:t xml:space="preserve">Vice-chancellor in Health Affairs, Zahedan University of Medical Sciences, </w:t>
      </w:r>
      <w:r w:rsidR="001D2628">
        <w:rPr>
          <w:bCs/>
        </w:rPr>
        <w:t>2008.</w:t>
      </w:r>
    </w:p>
    <w:p w:rsidR="00460CB6" w:rsidRDefault="00460CB6" w:rsidP="00460CB6">
      <w:pPr>
        <w:pStyle w:val="ListParagraph"/>
        <w:rPr>
          <w:bCs/>
        </w:rPr>
      </w:pPr>
    </w:p>
    <w:p w:rsidR="00460CB6" w:rsidRDefault="00460CB6" w:rsidP="00460CB6">
      <w:pPr>
        <w:tabs>
          <w:tab w:val="left" w:pos="0"/>
          <w:tab w:val="left" w:pos="720"/>
          <w:tab w:val="left" w:pos="4680"/>
        </w:tabs>
        <w:ind w:left="720"/>
        <w:rPr>
          <w:bCs/>
        </w:rPr>
      </w:pPr>
    </w:p>
    <w:p w:rsidR="00E7262A" w:rsidRDefault="003055E8" w:rsidP="003055E8">
      <w:pPr>
        <w:widowControl w:val="0"/>
        <w:autoSpaceDE w:val="0"/>
        <w:autoSpaceDN w:val="0"/>
        <w:adjustRightInd w:val="0"/>
        <w:ind w:left="720" w:hanging="720"/>
        <w:rPr>
          <w:rFonts w:cs="AdvPSA334"/>
          <w:szCs w:val="14"/>
          <w:lang w:bidi="en-US"/>
        </w:rPr>
      </w:pPr>
      <w:r>
        <w:rPr>
          <w:rFonts w:cs="AdvPSA334"/>
          <w:szCs w:val="14"/>
          <w:lang w:bidi="en-US"/>
        </w:rPr>
        <w:t>[5]</w:t>
      </w:r>
      <w:r>
        <w:rPr>
          <w:rFonts w:cs="AdvPSA334"/>
          <w:szCs w:val="14"/>
          <w:lang w:bidi="en-US"/>
        </w:rPr>
        <w:tab/>
      </w:r>
      <w:r w:rsidR="00460CB6">
        <w:rPr>
          <w:rFonts w:cs="AdvPSA334"/>
          <w:szCs w:val="14"/>
          <w:lang w:bidi="en-US"/>
        </w:rPr>
        <w:t xml:space="preserve">A Guideline on Prescription of Drugs in Pediatric Gastroenterology and Hepatology. Iraj Shahramian, Mamoud Haghighat, </w:t>
      </w:r>
      <w:r w:rsidR="006461E3">
        <w:rPr>
          <w:rFonts w:cs="AdvPSA334"/>
          <w:szCs w:val="14"/>
          <w:lang w:bidi="en-US"/>
        </w:rPr>
        <w:t xml:space="preserve">ArtinTeb publishing group, </w:t>
      </w:r>
      <w:r w:rsidR="00460CB6">
        <w:rPr>
          <w:rFonts w:cs="AdvPSA334"/>
          <w:szCs w:val="14"/>
          <w:lang w:bidi="en-US"/>
        </w:rPr>
        <w:t>201</w:t>
      </w:r>
      <w:r w:rsidR="006461E3">
        <w:rPr>
          <w:rFonts w:cs="AdvPSA334"/>
          <w:szCs w:val="14"/>
          <w:lang w:bidi="en-US"/>
        </w:rPr>
        <w:t>7</w:t>
      </w:r>
      <w:r w:rsidR="00460CB6">
        <w:rPr>
          <w:rFonts w:cs="AdvPSA334"/>
          <w:szCs w:val="14"/>
          <w:lang w:bidi="en-US"/>
        </w:rPr>
        <w:t>.</w:t>
      </w:r>
    </w:p>
    <w:p w:rsidR="00895D80" w:rsidRDefault="00895D80" w:rsidP="003055E8">
      <w:pPr>
        <w:widowControl w:val="0"/>
        <w:autoSpaceDE w:val="0"/>
        <w:autoSpaceDN w:val="0"/>
        <w:adjustRightInd w:val="0"/>
        <w:ind w:left="720" w:hanging="720"/>
        <w:rPr>
          <w:rFonts w:cs="AdvPSA334"/>
          <w:szCs w:val="14"/>
          <w:lang w:bidi="en-US"/>
        </w:rPr>
      </w:pPr>
    </w:p>
    <w:p w:rsidR="00895D80" w:rsidRDefault="00895D80" w:rsidP="003055E8">
      <w:pPr>
        <w:widowControl w:val="0"/>
        <w:autoSpaceDE w:val="0"/>
        <w:autoSpaceDN w:val="0"/>
        <w:adjustRightInd w:val="0"/>
        <w:ind w:left="720" w:hanging="720"/>
        <w:rPr>
          <w:rFonts w:cs="AdvPSA334"/>
          <w:szCs w:val="14"/>
          <w:lang w:bidi="en-US"/>
        </w:rPr>
      </w:pPr>
    </w:p>
    <w:p w:rsidR="00895D80" w:rsidRDefault="00895D80" w:rsidP="003055E8">
      <w:pPr>
        <w:widowControl w:val="0"/>
        <w:autoSpaceDE w:val="0"/>
        <w:autoSpaceDN w:val="0"/>
        <w:adjustRightInd w:val="0"/>
        <w:ind w:left="720" w:hanging="720"/>
        <w:rPr>
          <w:rFonts w:cs="AdvPSA334"/>
          <w:szCs w:val="14"/>
          <w:lang w:bidi="en-US"/>
        </w:rPr>
      </w:pPr>
    </w:p>
    <w:p w:rsidR="00895D80" w:rsidRDefault="00895D80" w:rsidP="003055E8">
      <w:pPr>
        <w:widowControl w:val="0"/>
        <w:autoSpaceDE w:val="0"/>
        <w:autoSpaceDN w:val="0"/>
        <w:adjustRightInd w:val="0"/>
        <w:ind w:left="720" w:hanging="720"/>
        <w:rPr>
          <w:rFonts w:cs="AdvPSA334"/>
          <w:szCs w:val="14"/>
          <w:lang w:bidi="en-US"/>
        </w:rPr>
      </w:pPr>
      <w:r>
        <w:rPr>
          <w:rFonts w:cs="AdvPSA334"/>
          <w:noProof/>
          <w:szCs w:val="14"/>
          <w:lang w:bidi="en-US"/>
        </w:rPr>
        <w:lastRenderedPageBreak/>
        <w:drawing>
          <wp:inline distT="0" distB="0" distL="0" distR="0">
            <wp:extent cx="2685574" cy="35807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_2017-02-21_22-52-56.jpg"/>
                    <pic:cNvPicPr/>
                  </pic:nvPicPr>
                  <pic:blipFill>
                    <a:blip r:embed="rId10"/>
                    <a:stretch>
                      <a:fillRect/>
                    </a:stretch>
                  </pic:blipFill>
                  <pic:spPr>
                    <a:xfrm>
                      <a:off x="0" y="0"/>
                      <a:ext cx="2686614" cy="3582152"/>
                    </a:xfrm>
                    <a:prstGeom prst="rect">
                      <a:avLst/>
                    </a:prstGeom>
                  </pic:spPr>
                </pic:pic>
              </a:graphicData>
            </a:graphic>
          </wp:inline>
        </w:drawing>
      </w:r>
      <w:r>
        <w:rPr>
          <w:rFonts w:cs="AdvPSA334"/>
          <w:szCs w:val="14"/>
          <w:lang w:bidi="en-US"/>
        </w:rPr>
        <w:t xml:space="preserve">            </w:t>
      </w:r>
      <w:r>
        <w:rPr>
          <w:rFonts w:cs="AdvPSA334"/>
          <w:noProof/>
          <w:szCs w:val="14"/>
          <w:lang w:bidi="en-US"/>
        </w:rPr>
        <w:drawing>
          <wp:inline distT="0" distB="0" distL="0" distR="0">
            <wp:extent cx="268605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ok_2017-02-21_22-52-59.jpg"/>
                    <pic:cNvPicPr/>
                  </pic:nvPicPr>
                  <pic:blipFill>
                    <a:blip r:embed="rId11"/>
                    <a:stretch>
                      <a:fillRect/>
                    </a:stretch>
                  </pic:blipFill>
                  <pic:spPr>
                    <a:xfrm>
                      <a:off x="0" y="0"/>
                      <a:ext cx="2690723" cy="3587631"/>
                    </a:xfrm>
                    <a:prstGeom prst="rect">
                      <a:avLst/>
                    </a:prstGeom>
                  </pic:spPr>
                </pic:pic>
              </a:graphicData>
            </a:graphic>
          </wp:inline>
        </w:drawing>
      </w:r>
    </w:p>
    <w:p w:rsidR="00895D80" w:rsidRDefault="00895D80" w:rsidP="003055E8">
      <w:pPr>
        <w:widowControl w:val="0"/>
        <w:autoSpaceDE w:val="0"/>
        <w:autoSpaceDN w:val="0"/>
        <w:adjustRightInd w:val="0"/>
        <w:ind w:left="720" w:hanging="720"/>
        <w:rPr>
          <w:rFonts w:cs="AdvPSA334"/>
          <w:szCs w:val="14"/>
          <w:lang w:bidi="en-US"/>
        </w:rPr>
      </w:pPr>
    </w:p>
    <w:p w:rsidR="00895D80" w:rsidRDefault="00895D80" w:rsidP="003055E8">
      <w:pPr>
        <w:widowControl w:val="0"/>
        <w:autoSpaceDE w:val="0"/>
        <w:autoSpaceDN w:val="0"/>
        <w:adjustRightInd w:val="0"/>
        <w:ind w:left="720" w:hanging="720"/>
        <w:rPr>
          <w:rFonts w:cs="AdvPSA334"/>
          <w:szCs w:val="14"/>
          <w:lang w:bidi="en-US"/>
        </w:rPr>
      </w:pPr>
    </w:p>
    <w:p w:rsidR="00895D80" w:rsidRDefault="00895D80" w:rsidP="003055E8">
      <w:pPr>
        <w:widowControl w:val="0"/>
        <w:autoSpaceDE w:val="0"/>
        <w:autoSpaceDN w:val="0"/>
        <w:adjustRightInd w:val="0"/>
        <w:ind w:left="720" w:hanging="720"/>
        <w:rPr>
          <w:rFonts w:cs="AdvPSA334"/>
          <w:szCs w:val="14"/>
          <w:lang w:bidi="en-US"/>
        </w:rPr>
      </w:pPr>
      <w:r>
        <w:rPr>
          <w:rFonts w:cs="AdvPSA334"/>
          <w:noProof/>
          <w:szCs w:val="14"/>
          <w:lang w:bidi="en-US"/>
        </w:rPr>
        <w:drawing>
          <wp:inline distT="0" distB="0" distL="0" distR="0">
            <wp:extent cx="2871788" cy="382905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ok_2017-02-21_22-53-00.jpg"/>
                    <pic:cNvPicPr/>
                  </pic:nvPicPr>
                  <pic:blipFill>
                    <a:blip r:embed="rId12"/>
                    <a:stretch>
                      <a:fillRect/>
                    </a:stretch>
                  </pic:blipFill>
                  <pic:spPr>
                    <a:xfrm>
                      <a:off x="0" y="0"/>
                      <a:ext cx="2872553" cy="3830070"/>
                    </a:xfrm>
                    <a:prstGeom prst="rect">
                      <a:avLst/>
                    </a:prstGeom>
                  </pic:spPr>
                </pic:pic>
              </a:graphicData>
            </a:graphic>
          </wp:inline>
        </w:drawing>
      </w:r>
      <w:r>
        <w:rPr>
          <w:rFonts w:cs="AdvPSA334"/>
          <w:szCs w:val="14"/>
          <w:lang w:bidi="en-US"/>
        </w:rPr>
        <w:t xml:space="preserve">      </w:t>
      </w:r>
      <w:r>
        <w:rPr>
          <w:rFonts w:cs="AdvPSA334"/>
          <w:noProof/>
          <w:szCs w:val="14"/>
          <w:lang w:bidi="en-US"/>
        </w:rPr>
        <w:drawing>
          <wp:inline distT="0" distB="0" distL="0" distR="0">
            <wp:extent cx="2828449" cy="37712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ok22_2017-02-21_22-53-03.jpg"/>
                    <pic:cNvPicPr/>
                  </pic:nvPicPr>
                  <pic:blipFill>
                    <a:blip r:embed="rId13"/>
                    <a:stretch>
                      <a:fillRect/>
                    </a:stretch>
                  </pic:blipFill>
                  <pic:spPr>
                    <a:xfrm>
                      <a:off x="0" y="0"/>
                      <a:ext cx="2828449" cy="3771265"/>
                    </a:xfrm>
                    <a:prstGeom prst="rect">
                      <a:avLst/>
                    </a:prstGeom>
                  </pic:spPr>
                </pic:pic>
              </a:graphicData>
            </a:graphic>
          </wp:inline>
        </w:drawing>
      </w:r>
    </w:p>
    <w:p w:rsidR="00895D80" w:rsidRDefault="00895D80" w:rsidP="003055E8">
      <w:pPr>
        <w:widowControl w:val="0"/>
        <w:autoSpaceDE w:val="0"/>
        <w:autoSpaceDN w:val="0"/>
        <w:adjustRightInd w:val="0"/>
        <w:ind w:left="720" w:hanging="720"/>
        <w:rPr>
          <w:rFonts w:cs="AdvPSA334"/>
          <w:szCs w:val="14"/>
          <w:lang w:bidi="en-US"/>
        </w:rPr>
      </w:pPr>
    </w:p>
    <w:p w:rsidR="00895D80" w:rsidRDefault="00895D80" w:rsidP="003055E8">
      <w:pPr>
        <w:widowControl w:val="0"/>
        <w:autoSpaceDE w:val="0"/>
        <w:autoSpaceDN w:val="0"/>
        <w:adjustRightInd w:val="0"/>
        <w:ind w:left="720" w:hanging="720"/>
        <w:rPr>
          <w:rFonts w:cs="AdvPSA334"/>
          <w:szCs w:val="14"/>
          <w:lang w:bidi="en-US"/>
        </w:rPr>
      </w:pPr>
    </w:p>
    <w:p w:rsidR="00895D80" w:rsidRDefault="00895D80" w:rsidP="00895D80">
      <w:pPr>
        <w:widowControl w:val="0"/>
        <w:autoSpaceDE w:val="0"/>
        <w:autoSpaceDN w:val="0"/>
        <w:adjustRightInd w:val="0"/>
        <w:ind w:left="720" w:hanging="720"/>
        <w:jc w:val="center"/>
        <w:rPr>
          <w:rFonts w:cs="AdvPSA334"/>
          <w:szCs w:val="14"/>
          <w:lang w:bidi="en-US"/>
        </w:rPr>
      </w:pPr>
      <w:r>
        <w:rPr>
          <w:rFonts w:cs="AdvPSA334"/>
          <w:noProof/>
          <w:szCs w:val="14"/>
          <w:lang w:bidi="en-US"/>
        </w:rPr>
        <w:lastRenderedPageBreak/>
        <w:drawing>
          <wp:inline distT="0" distB="0" distL="0" distR="0">
            <wp:extent cx="3945430" cy="2952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ook_2017-04-18_18-56-09.jpg"/>
                    <pic:cNvPicPr/>
                  </pic:nvPicPr>
                  <pic:blipFill>
                    <a:blip r:embed="rId14"/>
                    <a:stretch>
                      <a:fillRect/>
                    </a:stretch>
                  </pic:blipFill>
                  <pic:spPr>
                    <a:xfrm>
                      <a:off x="0" y="0"/>
                      <a:ext cx="3946742" cy="2953732"/>
                    </a:xfrm>
                    <a:prstGeom prst="rect">
                      <a:avLst/>
                    </a:prstGeom>
                  </pic:spPr>
                </pic:pic>
              </a:graphicData>
            </a:graphic>
          </wp:inline>
        </w:drawing>
      </w:r>
    </w:p>
    <w:p w:rsidR="00FD41B5" w:rsidRDefault="00FD41B5" w:rsidP="00673E47">
      <w:pPr>
        <w:widowControl w:val="0"/>
        <w:autoSpaceDE w:val="0"/>
        <w:autoSpaceDN w:val="0"/>
        <w:adjustRightInd w:val="0"/>
        <w:ind w:left="720" w:hanging="720"/>
        <w:rPr>
          <w:rFonts w:cs="AdvPSA334"/>
          <w:szCs w:val="14"/>
          <w:lang w:bidi="en-US"/>
        </w:rPr>
      </w:pPr>
    </w:p>
    <w:p w:rsidR="00673E47" w:rsidRPr="00945D73" w:rsidRDefault="00FD41B5" w:rsidP="002415A0">
      <w:pPr>
        <w:rPr>
          <w:rFonts w:cs="AdvPSA334"/>
          <w:szCs w:val="14"/>
          <w:lang w:bidi="en-US"/>
        </w:rPr>
      </w:pPr>
      <w:r>
        <w:rPr>
          <w:rFonts w:cs="AdvPSA334"/>
          <w:szCs w:val="14"/>
          <w:lang w:bidi="en-US"/>
        </w:rPr>
        <w:fldChar w:fldCharType="begin"/>
      </w:r>
      <w:r>
        <w:rPr>
          <w:rFonts w:cs="AdvPSA334"/>
          <w:szCs w:val="14"/>
          <w:lang w:bidi="en-US"/>
        </w:rPr>
        <w:instrText xml:space="preserve"> ADDIN EN.REFLIST </w:instrText>
      </w:r>
      <w:r>
        <w:rPr>
          <w:rFonts w:cs="AdvPSA334"/>
          <w:szCs w:val="14"/>
          <w:lang w:bidi="en-US"/>
        </w:rPr>
        <w:fldChar w:fldCharType="end"/>
      </w:r>
      <w:bookmarkStart w:id="0" w:name="_GoBack"/>
      <w:bookmarkEnd w:id="0"/>
    </w:p>
    <w:sectPr w:rsidR="00673E47" w:rsidRPr="00945D73" w:rsidSect="00673E47">
      <w:footerReference w:type="default" r:id="rId15"/>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C35" w:rsidRDefault="003B2C35">
      <w:r>
        <w:separator/>
      </w:r>
    </w:p>
  </w:endnote>
  <w:endnote w:type="continuationSeparator" w:id="0">
    <w:p w:rsidR="003B2C35" w:rsidRDefault="003B2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dvPSA334">
    <w:altName w:val="Times"/>
    <w:panose1 w:val="00000000000000000000"/>
    <w:charset w:val="4D"/>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73E47" w:rsidRDefault="00673E47" w:rsidP="00673E47">
    <w:pPr>
      <w:pStyle w:val="Footer"/>
      <w:jc w:val="center"/>
    </w:pPr>
    <w:r>
      <w:rPr>
        <w:rStyle w:val="PageNumber"/>
      </w:rPr>
      <w:fldChar w:fldCharType="begin"/>
    </w:r>
    <w:r>
      <w:rPr>
        <w:rStyle w:val="PageNumber"/>
      </w:rPr>
      <w:instrText xml:space="preserve"> PAGE </w:instrText>
    </w:r>
    <w:r>
      <w:rPr>
        <w:rStyle w:val="PageNumber"/>
      </w:rPr>
      <w:fldChar w:fldCharType="separate"/>
    </w:r>
    <w:r w:rsidR="00313C36">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C35" w:rsidRDefault="003B2C35">
      <w:r>
        <w:separator/>
      </w:r>
    </w:p>
  </w:footnote>
  <w:footnote w:type="continuationSeparator" w:id="0">
    <w:p w:rsidR="003B2C35" w:rsidRDefault="003B2C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00000000"/>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0"/>
    <w:lvl w:ilvl="0">
      <w:start w:val="2002"/>
      <w:numFmt w:val="decimal"/>
      <w:lvlText w:val="%1-"/>
      <w:lvlJc w:val="left"/>
      <w:pPr>
        <w:tabs>
          <w:tab w:val="num" w:pos="1800"/>
        </w:tabs>
        <w:ind w:left="1800" w:hanging="1260"/>
      </w:pPr>
      <w:rPr>
        <w:rFonts w:hint="default"/>
      </w:rPr>
    </w:lvl>
  </w:abstractNum>
  <w:abstractNum w:abstractNumId="4" w15:restartNumberingAfterBreak="0">
    <w:nsid w:val="01430A43"/>
    <w:multiLevelType w:val="hybridMultilevel"/>
    <w:tmpl w:val="9FF4CAA2"/>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87E6CF7"/>
    <w:multiLevelType w:val="hybridMultilevel"/>
    <w:tmpl w:val="4A8AE188"/>
    <w:lvl w:ilvl="0" w:tplc="C4909482">
      <w:start w:val="2003"/>
      <w:numFmt w:val="decimal"/>
      <w:lvlText w:val="%1"/>
      <w:lvlJc w:val="left"/>
      <w:pPr>
        <w:tabs>
          <w:tab w:val="num" w:pos="1800"/>
        </w:tabs>
        <w:ind w:left="1800" w:hanging="1260"/>
      </w:pPr>
      <w:rPr>
        <w:rFonts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15:restartNumberingAfterBreak="0">
    <w:nsid w:val="127F3A30"/>
    <w:multiLevelType w:val="hybridMultilevel"/>
    <w:tmpl w:val="290C397E"/>
    <w:lvl w:ilvl="0" w:tplc="00010409">
      <w:start w:val="1"/>
      <w:numFmt w:val="bullet"/>
      <w:lvlText w:val=""/>
      <w:lvlJc w:val="left"/>
      <w:pPr>
        <w:tabs>
          <w:tab w:val="num" w:pos="1260"/>
        </w:tabs>
        <w:ind w:left="1260" w:hanging="360"/>
      </w:pPr>
      <w:rPr>
        <w:rFonts w:ascii="Symbol" w:hAnsi="Symbol" w:hint="default"/>
      </w:rPr>
    </w:lvl>
    <w:lvl w:ilvl="1" w:tplc="00030409" w:tentative="1">
      <w:start w:val="1"/>
      <w:numFmt w:val="bullet"/>
      <w:lvlText w:val="o"/>
      <w:lvlJc w:val="left"/>
      <w:pPr>
        <w:tabs>
          <w:tab w:val="num" w:pos="1980"/>
        </w:tabs>
        <w:ind w:left="1980" w:hanging="360"/>
      </w:pPr>
      <w:rPr>
        <w:rFonts w:ascii="Courier New" w:hAnsi="Courier New" w:hint="default"/>
      </w:rPr>
    </w:lvl>
    <w:lvl w:ilvl="2" w:tplc="00050409" w:tentative="1">
      <w:start w:val="1"/>
      <w:numFmt w:val="bullet"/>
      <w:lvlText w:val=""/>
      <w:lvlJc w:val="left"/>
      <w:pPr>
        <w:tabs>
          <w:tab w:val="num" w:pos="2700"/>
        </w:tabs>
        <w:ind w:left="2700" w:hanging="360"/>
      </w:pPr>
      <w:rPr>
        <w:rFonts w:ascii="Wingdings" w:hAnsi="Wingdings" w:hint="default"/>
      </w:rPr>
    </w:lvl>
    <w:lvl w:ilvl="3" w:tplc="00010409" w:tentative="1">
      <w:start w:val="1"/>
      <w:numFmt w:val="bullet"/>
      <w:lvlText w:val=""/>
      <w:lvlJc w:val="left"/>
      <w:pPr>
        <w:tabs>
          <w:tab w:val="num" w:pos="3420"/>
        </w:tabs>
        <w:ind w:left="3420" w:hanging="360"/>
      </w:pPr>
      <w:rPr>
        <w:rFonts w:ascii="Symbol" w:hAnsi="Symbol" w:hint="default"/>
      </w:rPr>
    </w:lvl>
    <w:lvl w:ilvl="4" w:tplc="00030409" w:tentative="1">
      <w:start w:val="1"/>
      <w:numFmt w:val="bullet"/>
      <w:lvlText w:val="o"/>
      <w:lvlJc w:val="left"/>
      <w:pPr>
        <w:tabs>
          <w:tab w:val="num" w:pos="4140"/>
        </w:tabs>
        <w:ind w:left="4140" w:hanging="360"/>
      </w:pPr>
      <w:rPr>
        <w:rFonts w:ascii="Courier New" w:hAnsi="Courier New" w:hint="default"/>
      </w:rPr>
    </w:lvl>
    <w:lvl w:ilvl="5" w:tplc="00050409" w:tentative="1">
      <w:start w:val="1"/>
      <w:numFmt w:val="bullet"/>
      <w:lvlText w:val=""/>
      <w:lvlJc w:val="left"/>
      <w:pPr>
        <w:tabs>
          <w:tab w:val="num" w:pos="4860"/>
        </w:tabs>
        <w:ind w:left="4860" w:hanging="360"/>
      </w:pPr>
      <w:rPr>
        <w:rFonts w:ascii="Wingdings" w:hAnsi="Wingdings" w:hint="default"/>
      </w:rPr>
    </w:lvl>
    <w:lvl w:ilvl="6" w:tplc="00010409" w:tentative="1">
      <w:start w:val="1"/>
      <w:numFmt w:val="bullet"/>
      <w:lvlText w:val=""/>
      <w:lvlJc w:val="left"/>
      <w:pPr>
        <w:tabs>
          <w:tab w:val="num" w:pos="5580"/>
        </w:tabs>
        <w:ind w:left="5580" w:hanging="360"/>
      </w:pPr>
      <w:rPr>
        <w:rFonts w:ascii="Symbol" w:hAnsi="Symbol" w:hint="default"/>
      </w:rPr>
    </w:lvl>
    <w:lvl w:ilvl="7" w:tplc="00030409" w:tentative="1">
      <w:start w:val="1"/>
      <w:numFmt w:val="bullet"/>
      <w:lvlText w:val="o"/>
      <w:lvlJc w:val="left"/>
      <w:pPr>
        <w:tabs>
          <w:tab w:val="num" w:pos="6300"/>
        </w:tabs>
        <w:ind w:left="6300" w:hanging="360"/>
      </w:pPr>
      <w:rPr>
        <w:rFonts w:ascii="Courier New" w:hAnsi="Courier New" w:hint="default"/>
      </w:rPr>
    </w:lvl>
    <w:lvl w:ilvl="8" w:tplc="00050409"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155F0ECB"/>
    <w:multiLevelType w:val="multilevel"/>
    <w:tmpl w:val="5BEC0894"/>
    <w:lvl w:ilvl="0">
      <w:start w:val="2000"/>
      <w:numFmt w:val="decimal"/>
      <w:lvlText w:val="%1"/>
      <w:lvlJc w:val="left"/>
      <w:pPr>
        <w:tabs>
          <w:tab w:val="num" w:pos="1260"/>
        </w:tabs>
        <w:ind w:left="1260" w:hanging="1260"/>
      </w:pPr>
      <w:rPr>
        <w:rFonts w:hint="default"/>
      </w:rPr>
    </w:lvl>
    <w:lvl w:ilvl="1">
      <w:start w:val="5"/>
      <w:numFmt w:val="decimalZero"/>
      <w:lvlText w:val="%1-%2"/>
      <w:lvlJc w:val="left"/>
      <w:pPr>
        <w:tabs>
          <w:tab w:val="num" w:pos="1800"/>
        </w:tabs>
        <w:ind w:left="1800" w:hanging="1260"/>
      </w:pPr>
      <w:rPr>
        <w:rFonts w:hint="default"/>
      </w:rPr>
    </w:lvl>
    <w:lvl w:ilvl="2">
      <w:start w:val="1"/>
      <w:numFmt w:val="decimal"/>
      <w:lvlText w:val="%1-%2.%3"/>
      <w:lvlJc w:val="left"/>
      <w:pPr>
        <w:tabs>
          <w:tab w:val="num" w:pos="2340"/>
        </w:tabs>
        <w:ind w:left="2340" w:hanging="1260"/>
      </w:pPr>
      <w:rPr>
        <w:rFonts w:hint="default"/>
      </w:rPr>
    </w:lvl>
    <w:lvl w:ilvl="3">
      <w:start w:val="1"/>
      <w:numFmt w:val="decimal"/>
      <w:lvlText w:val="%1-%2.%3.%4"/>
      <w:lvlJc w:val="left"/>
      <w:pPr>
        <w:tabs>
          <w:tab w:val="num" w:pos="2880"/>
        </w:tabs>
        <w:ind w:left="2880" w:hanging="1260"/>
      </w:pPr>
      <w:rPr>
        <w:rFonts w:hint="default"/>
      </w:rPr>
    </w:lvl>
    <w:lvl w:ilvl="4">
      <w:start w:val="1"/>
      <w:numFmt w:val="decimal"/>
      <w:lvlText w:val="%1-%2.%3.%4.%5"/>
      <w:lvlJc w:val="left"/>
      <w:pPr>
        <w:tabs>
          <w:tab w:val="num" w:pos="3420"/>
        </w:tabs>
        <w:ind w:left="3420" w:hanging="126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8" w15:restartNumberingAfterBreak="0">
    <w:nsid w:val="2542055E"/>
    <w:multiLevelType w:val="multilevel"/>
    <w:tmpl w:val="2654ACCE"/>
    <w:lvl w:ilvl="0">
      <w:start w:val="2002"/>
      <w:numFmt w:val="decimal"/>
      <w:lvlText w:val="%1"/>
      <w:lvlJc w:val="left"/>
      <w:pPr>
        <w:tabs>
          <w:tab w:val="num" w:pos="800"/>
        </w:tabs>
        <w:ind w:left="800" w:hanging="800"/>
      </w:pPr>
      <w:rPr>
        <w:rFonts w:hint="default"/>
      </w:rPr>
    </w:lvl>
    <w:lvl w:ilvl="1">
      <w:start w:val="3"/>
      <w:numFmt w:val="decimalZero"/>
      <w:lvlText w:val="%1-%2"/>
      <w:lvlJc w:val="left"/>
      <w:pPr>
        <w:tabs>
          <w:tab w:val="num" w:pos="1340"/>
        </w:tabs>
        <w:ind w:left="1340" w:hanging="800"/>
      </w:pPr>
      <w:rPr>
        <w:rFonts w:hint="default"/>
      </w:rPr>
    </w:lvl>
    <w:lvl w:ilvl="2">
      <w:start w:val="1"/>
      <w:numFmt w:val="decimal"/>
      <w:lvlText w:val="%1-%2.%3"/>
      <w:lvlJc w:val="left"/>
      <w:pPr>
        <w:tabs>
          <w:tab w:val="num" w:pos="1880"/>
        </w:tabs>
        <w:ind w:left="1880" w:hanging="800"/>
      </w:pPr>
      <w:rPr>
        <w:rFonts w:hint="default"/>
      </w:rPr>
    </w:lvl>
    <w:lvl w:ilvl="3">
      <w:start w:val="1"/>
      <w:numFmt w:val="decimal"/>
      <w:lvlText w:val="%1-%2.%3.%4"/>
      <w:lvlJc w:val="left"/>
      <w:pPr>
        <w:tabs>
          <w:tab w:val="num" w:pos="2420"/>
        </w:tabs>
        <w:ind w:left="2420" w:hanging="80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15:restartNumberingAfterBreak="0">
    <w:nsid w:val="2594557E"/>
    <w:multiLevelType w:val="multilevel"/>
    <w:tmpl w:val="32D0A56C"/>
    <w:lvl w:ilvl="0">
      <w:start w:val="2000"/>
      <w:numFmt w:val="decimal"/>
      <w:lvlText w:val="%1"/>
      <w:lvlJc w:val="left"/>
      <w:pPr>
        <w:tabs>
          <w:tab w:val="num" w:pos="1800"/>
        </w:tabs>
        <w:ind w:left="1800" w:hanging="1260"/>
      </w:pPr>
      <w:rPr>
        <w:rFonts w:hint="default"/>
      </w:r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0" w15:restartNumberingAfterBreak="0">
    <w:nsid w:val="3E910357"/>
    <w:multiLevelType w:val="hybridMultilevel"/>
    <w:tmpl w:val="3D10EF22"/>
    <w:lvl w:ilvl="0" w:tplc="9D2653D6">
      <w:start w:val="2003"/>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6D64BAF"/>
    <w:multiLevelType w:val="hybridMultilevel"/>
    <w:tmpl w:val="39469D5E"/>
    <w:lvl w:ilvl="0" w:tplc="CB5CA4AC">
      <w:start w:val="2004"/>
      <w:numFmt w:val="decimal"/>
      <w:lvlText w:val="%1"/>
      <w:lvlJc w:val="left"/>
      <w:pPr>
        <w:tabs>
          <w:tab w:val="num" w:pos="480"/>
        </w:tabs>
        <w:ind w:left="480" w:hanging="48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1951467"/>
    <w:multiLevelType w:val="multilevel"/>
    <w:tmpl w:val="CDD621AC"/>
    <w:lvl w:ilvl="0">
      <w:start w:val="2002"/>
      <w:numFmt w:val="decimal"/>
      <w:lvlText w:val="%1"/>
      <w:lvlJc w:val="left"/>
      <w:pPr>
        <w:tabs>
          <w:tab w:val="num" w:pos="800"/>
        </w:tabs>
        <w:ind w:left="800" w:hanging="800"/>
      </w:pPr>
      <w:rPr>
        <w:rFonts w:hint="default"/>
      </w:rPr>
    </w:lvl>
    <w:lvl w:ilvl="1">
      <w:start w:val="3"/>
      <w:numFmt w:val="decimalZero"/>
      <w:lvlText w:val="%1-%2"/>
      <w:lvlJc w:val="left"/>
      <w:pPr>
        <w:tabs>
          <w:tab w:val="num" w:pos="1340"/>
        </w:tabs>
        <w:ind w:left="1340" w:hanging="800"/>
      </w:pPr>
      <w:rPr>
        <w:rFonts w:hint="default"/>
      </w:rPr>
    </w:lvl>
    <w:lvl w:ilvl="2">
      <w:start w:val="1"/>
      <w:numFmt w:val="decimal"/>
      <w:lvlText w:val="%1-%2.%3"/>
      <w:lvlJc w:val="left"/>
      <w:pPr>
        <w:tabs>
          <w:tab w:val="num" w:pos="1880"/>
        </w:tabs>
        <w:ind w:left="1880" w:hanging="800"/>
      </w:pPr>
      <w:rPr>
        <w:rFonts w:hint="default"/>
      </w:rPr>
    </w:lvl>
    <w:lvl w:ilvl="3">
      <w:start w:val="1"/>
      <w:numFmt w:val="decimal"/>
      <w:lvlText w:val="%1-%2.%3.%4"/>
      <w:lvlJc w:val="left"/>
      <w:pPr>
        <w:tabs>
          <w:tab w:val="num" w:pos="2420"/>
        </w:tabs>
        <w:ind w:left="2420" w:hanging="80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3" w15:restartNumberingAfterBreak="0">
    <w:nsid w:val="67AA3F76"/>
    <w:multiLevelType w:val="multilevel"/>
    <w:tmpl w:val="BFE0A5D4"/>
    <w:lvl w:ilvl="0">
      <w:start w:val="2000"/>
      <w:numFmt w:val="decimal"/>
      <w:lvlText w:val="%1"/>
      <w:lvlJc w:val="left"/>
      <w:pPr>
        <w:tabs>
          <w:tab w:val="num" w:pos="480"/>
        </w:tabs>
        <w:ind w:left="480" w:hanging="48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6ECE2110"/>
    <w:multiLevelType w:val="hybridMultilevel"/>
    <w:tmpl w:val="E8EC316C"/>
    <w:lvl w:ilvl="0" w:tplc="FF227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856FF1"/>
    <w:multiLevelType w:val="hybridMultilevel"/>
    <w:tmpl w:val="569C03FE"/>
    <w:lvl w:ilvl="0" w:tplc="E5B81E32">
      <w:start w:val="2002"/>
      <w:numFmt w:val="decimal"/>
      <w:lvlText w:val="%1-"/>
      <w:lvlJc w:val="left"/>
      <w:pPr>
        <w:tabs>
          <w:tab w:val="num" w:pos="1800"/>
        </w:tabs>
        <w:ind w:left="1800" w:hanging="12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2"/>
  </w:num>
  <w:num w:numId="2">
    <w:abstractNumId w:val="0"/>
  </w:num>
  <w:num w:numId="3">
    <w:abstractNumId w:val="1"/>
  </w:num>
  <w:num w:numId="4">
    <w:abstractNumId w:val="2"/>
  </w:num>
  <w:num w:numId="5">
    <w:abstractNumId w:val="0"/>
  </w:num>
  <w:num w:numId="6">
    <w:abstractNumId w:val="1"/>
  </w:num>
  <w:num w:numId="7">
    <w:abstractNumId w:val="2"/>
  </w:num>
  <w:num w:numId="8">
    <w:abstractNumId w:val="0"/>
  </w:num>
  <w:num w:numId="9">
    <w:abstractNumId w:val="1"/>
  </w:num>
  <w:num w:numId="10">
    <w:abstractNumId w:val="2"/>
  </w:num>
  <w:num w:numId="11">
    <w:abstractNumId w:val="0"/>
  </w:num>
  <w:num w:numId="12">
    <w:abstractNumId w:val="1"/>
  </w:num>
  <w:num w:numId="13">
    <w:abstractNumId w:val="2"/>
  </w:num>
  <w:num w:numId="14">
    <w:abstractNumId w:val="0"/>
  </w:num>
  <w:num w:numId="15">
    <w:abstractNumId w:val="1"/>
  </w:num>
  <w:num w:numId="16">
    <w:abstractNumId w:val="2"/>
  </w:num>
  <w:num w:numId="17">
    <w:abstractNumId w:val="0"/>
  </w:num>
  <w:num w:numId="18">
    <w:abstractNumId w:val="1"/>
  </w:num>
  <w:num w:numId="19">
    <w:abstractNumId w:val="2"/>
  </w:num>
  <w:num w:numId="20">
    <w:abstractNumId w:val="0"/>
  </w:num>
  <w:num w:numId="21">
    <w:abstractNumId w:val="1"/>
  </w:num>
  <w:num w:numId="22">
    <w:abstractNumId w:val="2"/>
  </w:num>
  <w:num w:numId="23">
    <w:abstractNumId w:val="0"/>
  </w:num>
  <w:num w:numId="24">
    <w:abstractNumId w:val="1"/>
  </w:num>
  <w:num w:numId="25">
    <w:abstractNumId w:val="2"/>
  </w:num>
  <w:num w:numId="26">
    <w:abstractNumId w:val="0"/>
  </w:num>
  <w:num w:numId="27">
    <w:abstractNumId w:val="1"/>
  </w:num>
  <w:num w:numId="28">
    <w:abstractNumId w:val="2"/>
  </w:num>
  <w:num w:numId="29">
    <w:abstractNumId w:val="0"/>
  </w:num>
  <w:num w:numId="30">
    <w:abstractNumId w:val="1"/>
  </w:num>
  <w:num w:numId="31">
    <w:abstractNumId w:val="2"/>
  </w:num>
  <w:num w:numId="32">
    <w:abstractNumId w:val="0"/>
  </w:num>
  <w:num w:numId="33">
    <w:abstractNumId w:val="1"/>
  </w:num>
  <w:num w:numId="34">
    <w:abstractNumId w:val="9"/>
  </w:num>
  <w:num w:numId="35">
    <w:abstractNumId w:val="13"/>
  </w:num>
  <w:num w:numId="36">
    <w:abstractNumId w:val="7"/>
  </w:num>
  <w:num w:numId="37">
    <w:abstractNumId w:val="3"/>
  </w:num>
  <w:num w:numId="38">
    <w:abstractNumId w:val="10"/>
  </w:num>
  <w:num w:numId="39">
    <w:abstractNumId w:val="11"/>
  </w:num>
  <w:num w:numId="40">
    <w:abstractNumId w:val="5"/>
  </w:num>
  <w:num w:numId="41">
    <w:abstractNumId w:val="12"/>
  </w:num>
  <w:num w:numId="42">
    <w:abstractNumId w:val="8"/>
  </w:num>
  <w:num w:numId="43">
    <w:abstractNumId w:val="15"/>
  </w:num>
  <w:num w:numId="44">
    <w:abstractNumId w:val="6"/>
  </w:num>
  <w:num w:numId="45">
    <w:abstractNumId w:val="4"/>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linics and Research in Hepatology and Gastroenterolog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ap9wwtaxxfrfe255i5esvbt22dfd5vt9td&quot;&gt;Dr shahramian&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record-ids&gt;&lt;/item&gt;&lt;/Libraries&gt;"/>
  </w:docVars>
  <w:rsids>
    <w:rsidRoot w:val="00F56328"/>
    <w:rsid w:val="00002377"/>
    <w:rsid w:val="00034872"/>
    <w:rsid w:val="00056FA7"/>
    <w:rsid w:val="000D26C4"/>
    <w:rsid w:val="00102148"/>
    <w:rsid w:val="001538DE"/>
    <w:rsid w:val="001541A1"/>
    <w:rsid w:val="00195628"/>
    <w:rsid w:val="001C1073"/>
    <w:rsid w:val="001D2628"/>
    <w:rsid w:val="00210350"/>
    <w:rsid w:val="00211B6F"/>
    <w:rsid w:val="002415A0"/>
    <w:rsid w:val="002751A1"/>
    <w:rsid w:val="00281B28"/>
    <w:rsid w:val="00294831"/>
    <w:rsid w:val="002D37E7"/>
    <w:rsid w:val="002E101F"/>
    <w:rsid w:val="002E4A4F"/>
    <w:rsid w:val="003055E8"/>
    <w:rsid w:val="00313C36"/>
    <w:rsid w:val="003312D4"/>
    <w:rsid w:val="00353EBD"/>
    <w:rsid w:val="00380A2C"/>
    <w:rsid w:val="003837E2"/>
    <w:rsid w:val="003B25A0"/>
    <w:rsid w:val="003B2C35"/>
    <w:rsid w:val="00407BDE"/>
    <w:rsid w:val="00460CB6"/>
    <w:rsid w:val="005158FD"/>
    <w:rsid w:val="005629A5"/>
    <w:rsid w:val="005635A1"/>
    <w:rsid w:val="005B6B17"/>
    <w:rsid w:val="005C3F4C"/>
    <w:rsid w:val="005F18EB"/>
    <w:rsid w:val="005F6730"/>
    <w:rsid w:val="006461E3"/>
    <w:rsid w:val="00673E47"/>
    <w:rsid w:val="006A26D4"/>
    <w:rsid w:val="006D0F7F"/>
    <w:rsid w:val="006E1EEB"/>
    <w:rsid w:val="006F66BD"/>
    <w:rsid w:val="0070522D"/>
    <w:rsid w:val="00726861"/>
    <w:rsid w:val="007405B0"/>
    <w:rsid w:val="007425A6"/>
    <w:rsid w:val="00762249"/>
    <w:rsid w:val="007C5634"/>
    <w:rsid w:val="007D649A"/>
    <w:rsid w:val="008100C6"/>
    <w:rsid w:val="008243A1"/>
    <w:rsid w:val="00825137"/>
    <w:rsid w:val="00847FB4"/>
    <w:rsid w:val="00872EE3"/>
    <w:rsid w:val="00895D80"/>
    <w:rsid w:val="008B74A1"/>
    <w:rsid w:val="00935382"/>
    <w:rsid w:val="009368C8"/>
    <w:rsid w:val="009954C7"/>
    <w:rsid w:val="009F56A0"/>
    <w:rsid w:val="00A01D6B"/>
    <w:rsid w:val="00A46850"/>
    <w:rsid w:val="00A94045"/>
    <w:rsid w:val="00AB7E41"/>
    <w:rsid w:val="00B03A30"/>
    <w:rsid w:val="00B46793"/>
    <w:rsid w:val="00B74EE0"/>
    <w:rsid w:val="00BD0242"/>
    <w:rsid w:val="00BF2544"/>
    <w:rsid w:val="00BF619F"/>
    <w:rsid w:val="00C0736D"/>
    <w:rsid w:val="00C20D65"/>
    <w:rsid w:val="00C42F85"/>
    <w:rsid w:val="00C44EF5"/>
    <w:rsid w:val="00DE4C04"/>
    <w:rsid w:val="00DF0B87"/>
    <w:rsid w:val="00DF2B31"/>
    <w:rsid w:val="00E00919"/>
    <w:rsid w:val="00E016BD"/>
    <w:rsid w:val="00E274F0"/>
    <w:rsid w:val="00E71488"/>
    <w:rsid w:val="00E7262A"/>
    <w:rsid w:val="00E83845"/>
    <w:rsid w:val="00F071C0"/>
    <w:rsid w:val="00F55CC5"/>
    <w:rsid w:val="00F56328"/>
    <w:rsid w:val="00F8608E"/>
    <w:rsid w:val="00F864B1"/>
    <w:rsid w:val="00F9458A"/>
    <w:rsid w:val="00FD41B5"/>
  </w:rsids>
  <m:mathPr>
    <m:mathFont m:val="Cambria Math"/>
    <m:brkBin m:val="before"/>
    <m:brkBinSub m:val="--"/>
    <m:smallFrac m:val="0"/>
    <m:dispDef m:val="0"/>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3D142B0C-31DC-4E27-8E83-8B4C3314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eastAsia="Times New Roman"/>
      <w:sz w:val="24"/>
    </w:rPr>
  </w:style>
  <w:style w:type="paragraph" w:styleId="Heading1">
    <w:name w:val="heading 1"/>
    <w:basedOn w:val="Normal"/>
    <w:next w:val="Normal"/>
    <w:qFormat/>
    <w:pPr>
      <w:keepNext/>
      <w:spacing w:before="240" w:after="60"/>
      <w:outlineLvl w:val="0"/>
    </w:pPr>
    <w:rPr>
      <w:rFonts w:ascii="Helvetica" w:hAnsi="Helvetica"/>
      <w:b/>
      <w:sz w:val="28"/>
    </w:rPr>
  </w:style>
  <w:style w:type="paragraph" w:styleId="Heading2">
    <w:name w:val="heading 2"/>
    <w:basedOn w:val="Normal"/>
    <w:next w:val="Normal"/>
    <w:qFormat/>
    <w:pPr>
      <w:keepNext/>
      <w:spacing w:before="240" w:after="60"/>
      <w:outlineLvl w:val="1"/>
    </w:pPr>
    <w:rPr>
      <w:rFonts w:ascii="Helvetica" w:hAnsi="Helvetica"/>
      <w:b/>
      <w:i/>
    </w:rPr>
  </w:style>
  <w:style w:type="paragraph" w:styleId="Heading3">
    <w:name w:val="heading 3"/>
    <w:basedOn w:val="Normal"/>
    <w:next w:val="Normal"/>
    <w:link w:val="Heading3Char"/>
    <w:uiPriority w:val="9"/>
    <w:qFormat/>
    <w:rsid w:val="009926CD"/>
    <w:pPr>
      <w:keepNext/>
      <w:spacing w:before="240" w:after="60"/>
      <w:outlineLvl w:val="2"/>
    </w:pPr>
    <w:rPr>
      <w:rFonts w:ascii="Calibri" w:hAnsi="Calibri"/>
      <w:b/>
      <w:bCs/>
      <w:sz w:val="26"/>
      <w:szCs w:val="26"/>
    </w:rPr>
  </w:style>
  <w:style w:type="paragraph" w:styleId="Heading5">
    <w:name w:val="heading 5"/>
    <w:basedOn w:val="Normal"/>
    <w:next w:val="Normal"/>
    <w:qFormat/>
    <w:pPr>
      <w:keepNext/>
      <w:outlineLvl w:val="4"/>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paragraph" w:styleId="ListBullet">
    <w:name w:val="List Bullet"/>
    <w:basedOn w:val="Normal"/>
    <w:autoRedefine/>
  </w:style>
  <w:style w:type="paragraph" w:styleId="ListBullet3">
    <w:name w:val="List Bullet 3"/>
    <w:basedOn w:val="Normal"/>
    <w:autoRedefine/>
  </w:style>
  <w:style w:type="paragraph" w:styleId="ListNumber">
    <w:name w:val="List Number"/>
    <w:basedOn w:val="Normal"/>
    <w:pPr>
      <w:spacing w:after="120"/>
    </w:pPr>
  </w:style>
  <w:style w:type="paragraph" w:styleId="TableofAuthorities">
    <w:name w:val="table of authorities"/>
    <w:basedOn w:val="Normal"/>
    <w:pPr>
      <w:spacing w:before="240" w:after="60"/>
    </w:pPr>
    <w:rPr>
      <w:rFonts w:ascii="Helvetica" w:hAnsi="Helvetica"/>
      <w:b/>
      <w:sz w:val="32"/>
    </w:rPr>
  </w:style>
  <w:style w:type="paragraph" w:styleId="BodyTextIndent">
    <w:name w:val="Body Text Indent"/>
    <w:basedOn w:val="Normal"/>
    <w:pPr>
      <w:spacing w:after="120"/>
    </w:pPr>
  </w:style>
  <w:style w:type="paragraph" w:styleId="Title">
    <w:name w:val="Title"/>
    <w:aliases w:val="title"/>
    <w:basedOn w:val="Normal"/>
    <w:link w:val="TitleChar"/>
    <w:uiPriority w:val="10"/>
    <w:qFormat/>
  </w:style>
  <w:style w:type="paragraph" w:styleId="PlainText">
    <w:name w:val="Plain Text"/>
    <w:basedOn w:val="Normal"/>
    <w:rPr>
      <w:sz w:val="20"/>
    </w:rPr>
  </w:style>
  <w:style w:type="character" w:styleId="Hyperlink">
    <w:name w:val="Hyperlink"/>
    <w:rPr>
      <w:color w:val="0000FF"/>
      <w:u w:val="single"/>
    </w:rPr>
  </w:style>
  <w:style w:type="character" w:styleId="PageNumber">
    <w:name w:val="page number"/>
    <w:basedOn w:val="DefaultParagraphFont"/>
  </w:style>
  <w:style w:type="paragraph" w:styleId="BodyText">
    <w:name w:val="Body Text"/>
    <w:basedOn w:val="Normal"/>
    <w:pPr>
      <w:tabs>
        <w:tab w:val="left" w:pos="540"/>
        <w:tab w:val="left" w:pos="1800"/>
        <w:tab w:val="left" w:pos="1980"/>
        <w:tab w:val="left" w:pos="2160"/>
      </w:tabs>
      <w:spacing w:line="240" w:lineRule="exact"/>
      <w:ind w:right="-540"/>
    </w:pPr>
  </w:style>
  <w:style w:type="paragraph" w:styleId="BodyTextIndent2">
    <w:name w:val="Body Text Indent 2"/>
    <w:basedOn w:val="Normal"/>
    <w:pPr>
      <w:tabs>
        <w:tab w:val="left" w:pos="1800"/>
      </w:tabs>
      <w:spacing w:line="240" w:lineRule="exact"/>
      <w:ind w:left="1800" w:hanging="1260"/>
    </w:pPr>
  </w:style>
  <w:style w:type="paragraph" w:customStyle="1" w:styleId="DataField11pt-Single">
    <w:name w:val="Data Field 11pt-Single"/>
    <w:basedOn w:val="Normal"/>
    <w:rsid w:val="00E27672"/>
    <w:pPr>
      <w:autoSpaceDE w:val="0"/>
      <w:autoSpaceDN w:val="0"/>
    </w:pPr>
    <w:rPr>
      <w:rFonts w:ascii="Arial" w:hAnsi="Arial" w:cs="Arial"/>
      <w:sz w:val="22"/>
    </w:rPr>
  </w:style>
  <w:style w:type="character" w:customStyle="1" w:styleId="TitleChar">
    <w:name w:val="Title Char"/>
    <w:aliases w:val="title Char"/>
    <w:link w:val="Title"/>
    <w:uiPriority w:val="10"/>
    <w:rsid w:val="00E01D3F"/>
    <w:rPr>
      <w:rFonts w:eastAsia="Times New Roman"/>
      <w:sz w:val="24"/>
    </w:rPr>
  </w:style>
  <w:style w:type="paragraph" w:customStyle="1" w:styleId="rprtbody">
    <w:name w:val="rprtbody"/>
    <w:basedOn w:val="Normal"/>
    <w:rsid w:val="00E01D3F"/>
    <w:pPr>
      <w:spacing w:beforeLines="1" w:afterLines="1"/>
    </w:pPr>
    <w:rPr>
      <w:rFonts w:eastAsia="Times"/>
      <w:sz w:val="20"/>
    </w:rPr>
  </w:style>
  <w:style w:type="paragraph" w:customStyle="1" w:styleId="aux">
    <w:name w:val="aux"/>
    <w:basedOn w:val="Normal"/>
    <w:rsid w:val="00E01D3F"/>
    <w:pPr>
      <w:spacing w:beforeLines="1" w:afterLines="1"/>
    </w:pPr>
    <w:rPr>
      <w:rFonts w:eastAsia="Times"/>
      <w:sz w:val="20"/>
    </w:rPr>
  </w:style>
  <w:style w:type="character" w:customStyle="1" w:styleId="src">
    <w:name w:val="src"/>
    <w:basedOn w:val="DefaultParagraphFont"/>
    <w:rsid w:val="00E01D3F"/>
  </w:style>
  <w:style w:type="character" w:customStyle="1" w:styleId="jrnl">
    <w:name w:val="jrnl"/>
    <w:basedOn w:val="DefaultParagraphFont"/>
    <w:rsid w:val="00E01D3F"/>
  </w:style>
  <w:style w:type="character" w:styleId="FollowedHyperlink">
    <w:name w:val="FollowedHyperlink"/>
    <w:uiPriority w:val="99"/>
    <w:semiHidden/>
    <w:unhideWhenUsed/>
    <w:rsid w:val="00E01D3F"/>
    <w:rPr>
      <w:color w:val="800080"/>
      <w:u w:val="single"/>
    </w:rPr>
  </w:style>
  <w:style w:type="character" w:customStyle="1" w:styleId="Heading3Char">
    <w:name w:val="Heading 3 Char"/>
    <w:link w:val="Heading3"/>
    <w:uiPriority w:val="9"/>
    <w:rsid w:val="009926CD"/>
    <w:rPr>
      <w:rFonts w:ascii="Calibri" w:eastAsia="Times New Roman" w:hAnsi="Calibri" w:cs="Times New Roman"/>
      <w:b/>
      <w:bCs/>
      <w:sz w:val="26"/>
      <w:szCs w:val="26"/>
    </w:rPr>
  </w:style>
  <w:style w:type="character" w:styleId="Emphasis">
    <w:name w:val="Emphasis"/>
    <w:uiPriority w:val="20"/>
    <w:qFormat/>
    <w:rsid w:val="009926CD"/>
    <w:rPr>
      <w:i/>
    </w:rPr>
  </w:style>
  <w:style w:type="character" w:customStyle="1" w:styleId="slug-doi">
    <w:name w:val="slug-doi"/>
    <w:basedOn w:val="DefaultParagraphFont"/>
    <w:rsid w:val="0057088E"/>
  </w:style>
  <w:style w:type="character" w:customStyle="1" w:styleId="HeaderChar">
    <w:name w:val="Header Char"/>
    <w:link w:val="Header"/>
    <w:rsid w:val="00F55CC5"/>
    <w:rPr>
      <w:rFonts w:eastAsia="Times New Roman"/>
      <w:sz w:val="24"/>
    </w:rPr>
  </w:style>
  <w:style w:type="paragraph" w:customStyle="1" w:styleId="EndNoteBibliographyTitle">
    <w:name w:val="EndNote Bibliography Title"/>
    <w:basedOn w:val="Normal"/>
    <w:link w:val="EndNoteBibliographyTitleChar"/>
    <w:rsid w:val="00FD41B5"/>
    <w:pPr>
      <w:jc w:val="center"/>
    </w:pPr>
    <w:rPr>
      <w:rFonts w:cs="Times"/>
      <w:noProof/>
    </w:rPr>
  </w:style>
  <w:style w:type="character" w:customStyle="1" w:styleId="EndNoteBibliographyTitleChar">
    <w:name w:val="EndNote Bibliography Title Char"/>
    <w:link w:val="EndNoteBibliographyTitle"/>
    <w:rsid w:val="00FD41B5"/>
    <w:rPr>
      <w:rFonts w:eastAsia="Times New Roman" w:cs="Times"/>
      <w:noProof/>
      <w:sz w:val="24"/>
    </w:rPr>
  </w:style>
  <w:style w:type="paragraph" w:customStyle="1" w:styleId="EndNoteBibliography">
    <w:name w:val="EndNote Bibliography"/>
    <w:basedOn w:val="Normal"/>
    <w:link w:val="EndNoteBibliographyChar"/>
    <w:rsid w:val="00FD41B5"/>
    <w:rPr>
      <w:rFonts w:cs="Times"/>
      <w:noProof/>
    </w:rPr>
  </w:style>
  <w:style w:type="character" w:customStyle="1" w:styleId="EndNoteBibliographyChar">
    <w:name w:val="EndNote Bibliography Char"/>
    <w:link w:val="EndNoteBibliography"/>
    <w:rsid w:val="00FD41B5"/>
    <w:rPr>
      <w:rFonts w:eastAsia="Times New Roman" w:cs="Times"/>
      <w:noProof/>
      <w:sz w:val="24"/>
    </w:rPr>
  </w:style>
  <w:style w:type="paragraph" w:styleId="ListParagraph">
    <w:name w:val="List Paragraph"/>
    <w:basedOn w:val="Normal"/>
    <w:qFormat/>
    <w:rsid w:val="00B46793"/>
    <w:pPr>
      <w:ind w:left="720"/>
    </w:pPr>
  </w:style>
  <w:style w:type="character" w:styleId="IntenseEmphasis">
    <w:name w:val="Intense Emphasis"/>
    <w:basedOn w:val="DefaultParagraphFont"/>
    <w:qFormat/>
    <w:rsid w:val="003312D4"/>
    <w:rPr>
      <w:i/>
      <w:iCs/>
      <w:color w:val="4472C4" w:themeColor="accent1"/>
    </w:rPr>
  </w:style>
  <w:style w:type="paragraph" w:styleId="IntenseQuote">
    <w:name w:val="Intense Quote"/>
    <w:basedOn w:val="Normal"/>
    <w:next w:val="Normal"/>
    <w:link w:val="IntenseQuoteChar"/>
    <w:qFormat/>
    <w:rsid w:val="005158F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rsid w:val="005158FD"/>
    <w:rPr>
      <w:rFonts w:eastAsia="Times New Roman"/>
      <w:i/>
      <w:iCs/>
      <w:color w:val="4472C4" w:themeColor="accent1"/>
      <w:sz w:val="24"/>
    </w:rPr>
  </w:style>
  <w:style w:type="character" w:styleId="IntenseReference">
    <w:name w:val="Intense Reference"/>
    <w:basedOn w:val="DefaultParagraphFont"/>
    <w:qFormat/>
    <w:rsid w:val="005158FD"/>
    <w:rPr>
      <w:b/>
      <w:bCs/>
      <w:smallCaps/>
      <w:color w:val="4472C4" w:themeColor="accent1"/>
      <w:spacing w:val="5"/>
    </w:rPr>
  </w:style>
  <w:style w:type="character" w:styleId="UnresolvedMention">
    <w:name w:val="Unresolved Mention"/>
    <w:basedOn w:val="DefaultParagraphFont"/>
    <w:uiPriority w:val="99"/>
    <w:semiHidden/>
    <w:unhideWhenUsed/>
    <w:rsid w:val="0003487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039067">
      <w:bodyDiv w:val="1"/>
      <w:marLeft w:val="0"/>
      <w:marRight w:val="0"/>
      <w:marTop w:val="0"/>
      <w:marBottom w:val="0"/>
      <w:divBdr>
        <w:top w:val="none" w:sz="0" w:space="0" w:color="auto"/>
        <w:left w:val="none" w:sz="0" w:space="0" w:color="auto"/>
        <w:bottom w:val="none" w:sz="0" w:space="0" w:color="auto"/>
        <w:right w:val="none" w:sz="0" w:space="0" w:color="auto"/>
      </w:divBdr>
    </w:div>
    <w:div w:id="76365268">
      <w:bodyDiv w:val="1"/>
      <w:marLeft w:val="0"/>
      <w:marRight w:val="0"/>
      <w:marTop w:val="0"/>
      <w:marBottom w:val="0"/>
      <w:divBdr>
        <w:top w:val="none" w:sz="0" w:space="0" w:color="auto"/>
        <w:left w:val="none" w:sz="0" w:space="0" w:color="auto"/>
        <w:bottom w:val="none" w:sz="0" w:space="0" w:color="auto"/>
        <w:right w:val="none" w:sz="0" w:space="0" w:color="auto"/>
      </w:divBdr>
    </w:div>
    <w:div w:id="244149161">
      <w:bodyDiv w:val="1"/>
      <w:marLeft w:val="0"/>
      <w:marRight w:val="0"/>
      <w:marTop w:val="0"/>
      <w:marBottom w:val="0"/>
      <w:divBdr>
        <w:top w:val="none" w:sz="0" w:space="0" w:color="auto"/>
        <w:left w:val="none" w:sz="0" w:space="0" w:color="auto"/>
        <w:bottom w:val="none" w:sz="0" w:space="0" w:color="auto"/>
        <w:right w:val="none" w:sz="0" w:space="0" w:color="auto"/>
      </w:divBdr>
    </w:div>
    <w:div w:id="258754922">
      <w:bodyDiv w:val="1"/>
      <w:marLeft w:val="0"/>
      <w:marRight w:val="0"/>
      <w:marTop w:val="0"/>
      <w:marBottom w:val="0"/>
      <w:divBdr>
        <w:top w:val="none" w:sz="0" w:space="0" w:color="auto"/>
        <w:left w:val="none" w:sz="0" w:space="0" w:color="auto"/>
        <w:bottom w:val="none" w:sz="0" w:space="0" w:color="auto"/>
        <w:right w:val="none" w:sz="0" w:space="0" w:color="auto"/>
      </w:divBdr>
    </w:div>
    <w:div w:id="1414548601">
      <w:bodyDiv w:val="1"/>
      <w:marLeft w:val="0"/>
      <w:marRight w:val="0"/>
      <w:marTop w:val="0"/>
      <w:marBottom w:val="0"/>
      <w:divBdr>
        <w:top w:val="none" w:sz="0" w:space="0" w:color="auto"/>
        <w:left w:val="none" w:sz="0" w:space="0" w:color="auto"/>
        <w:bottom w:val="none" w:sz="0" w:space="0" w:color="auto"/>
        <w:right w:val="none" w:sz="0" w:space="0" w:color="auto"/>
      </w:divBdr>
    </w:div>
    <w:div w:id="1619264575">
      <w:bodyDiv w:val="1"/>
      <w:marLeft w:val="0"/>
      <w:marRight w:val="0"/>
      <w:marTop w:val="0"/>
      <w:marBottom w:val="0"/>
      <w:divBdr>
        <w:top w:val="none" w:sz="0" w:space="0" w:color="auto"/>
        <w:left w:val="none" w:sz="0" w:space="0" w:color="auto"/>
        <w:bottom w:val="none" w:sz="0" w:space="0" w:color="auto"/>
        <w:right w:val="none" w:sz="0" w:space="0" w:color="auto"/>
      </w:divBdr>
    </w:div>
    <w:div w:id="2035421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ir_buper@yahoo.com" TargetMode="External"/><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F895E-D141-4D3F-AF07-8C64E1E61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316</TotalTime>
  <Pages>7</Pages>
  <Words>1393</Words>
  <Characters>7945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CV template</vt:lpstr>
    </vt:vector>
  </TitlesOfParts>
  <Company>Dartmouth College</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template</dc:title>
  <dc:subject/>
  <dc:creator>Mark McPeek</dc:creator>
  <cp:keywords/>
  <cp:lastModifiedBy>MRT</cp:lastModifiedBy>
  <cp:revision>22</cp:revision>
  <cp:lastPrinted>2017-12-24T05:20:00Z</cp:lastPrinted>
  <dcterms:created xsi:type="dcterms:W3CDTF">2017-06-07T09:24:00Z</dcterms:created>
  <dcterms:modified xsi:type="dcterms:W3CDTF">2017-12-24T07:39:00Z</dcterms:modified>
</cp:coreProperties>
</file>